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CD490" w14:textId="5250B9D5" w:rsidR="00DA508D" w:rsidRDefault="006C31C1" w:rsidP="006C31C1">
      <w:pPr>
        <w:jc w:val="center"/>
        <w:rPr>
          <w:rFonts w:ascii="Times New Roman" w:hAnsi="Times New Roman" w:cs="Times New Roman"/>
          <w:b/>
          <w:bCs/>
          <w:sz w:val="28"/>
          <w:szCs w:val="28"/>
        </w:rPr>
      </w:pPr>
      <w:bookmarkStart w:id="0" w:name="_GoBack"/>
      <w:bookmarkEnd w:id="0"/>
      <w:r w:rsidRPr="006463B1">
        <w:rPr>
          <w:rFonts w:ascii="Times New Roman" w:hAnsi="Times New Roman" w:cs="Times New Roman"/>
          <w:b/>
          <w:bCs/>
          <w:sz w:val="28"/>
          <w:szCs w:val="28"/>
        </w:rPr>
        <w:t>Strengthen</w:t>
      </w:r>
      <w:r w:rsidR="007C7AD8">
        <w:rPr>
          <w:rFonts w:ascii="Times New Roman" w:hAnsi="Times New Roman" w:cs="Times New Roman"/>
          <w:b/>
          <w:bCs/>
          <w:sz w:val="28"/>
          <w:szCs w:val="28"/>
        </w:rPr>
        <w:t>ing</w:t>
      </w:r>
      <w:r w:rsidRPr="006463B1">
        <w:rPr>
          <w:rFonts w:ascii="Times New Roman" w:hAnsi="Times New Roman" w:cs="Times New Roman"/>
          <w:b/>
          <w:bCs/>
          <w:sz w:val="28"/>
          <w:szCs w:val="28"/>
        </w:rPr>
        <w:t xml:space="preserve"> participation of Middle Eastern countries in the BWC Review Conference Process and CBM submission</w:t>
      </w:r>
      <w:r w:rsidR="007C7AD8">
        <w:rPr>
          <w:rFonts w:ascii="Times New Roman" w:hAnsi="Times New Roman" w:cs="Times New Roman"/>
          <w:b/>
          <w:bCs/>
          <w:sz w:val="28"/>
          <w:szCs w:val="28"/>
        </w:rPr>
        <w:t>s</w:t>
      </w:r>
      <w:r w:rsidRPr="006463B1">
        <w:rPr>
          <w:rFonts w:ascii="Times New Roman" w:hAnsi="Times New Roman" w:cs="Times New Roman"/>
          <w:b/>
          <w:bCs/>
          <w:sz w:val="28"/>
          <w:szCs w:val="28"/>
        </w:rPr>
        <w:t xml:space="preserve">  </w:t>
      </w:r>
    </w:p>
    <w:p w14:paraId="6369D73C" w14:textId="09926DED" w:rsidR="007C6342" w:rsidRPr="006463B1" w:rsidRDefault="007C6342" w:rsidP="006C31C1">
      <w:pPr>
        <w:jc w:val="center"/>
        <w:rPr>
          <w:rFonts w:ascii="Times New Roman" w:hAnsi="Times New Roman" w:cs="Times New Roman"/>
          <w:b/>
          <w:bCs/>
          <w:sz w:val="28"/>
          <w:szCs w:val="28"/>
        </w:rPr>
      </w:pPr>
      <w:r>
        <w:rPr>
          <w:rFonts w:ascii="Times New Roman" w:hAnsi="Times New Roman" w:cs="Times New Roman"/>
          <w:b/>
          <w:bCs/>
          <w:sz w:val="28"/>
          <w:szCs w:val="28"/>
        </w:rPr>
        <w:t>July 7, 2016</w:t>
      </w:r>
    </w:p>
    <w:p w14:paraId="3B737F6A" w14:textId="2D0E0E14" w:rsidR="00DA508D" w:rsidRPr="003D24B3" w:rsidRDefault="003D24B3" w:rsidP="003D24B3">
      <w:pPr>
        <w:pStyle w:val="Default"/>
        <w:spacing w:after="170"/>
        <w:jc w:val="center"/>
        <w:rPr>
          <w:rFonts w:ascii="Times New Roman" w:hAnsi="Times New Roman" w:cs="Times New Roman"/>
          <w:sz w:val="22"/>
          <w:szCs w:val="22"/>
        </w:rPr>
      </w:pPr>
      <w:r w:rsidRPr="003D24B3">
        <w:rPr>
          <w:rFonts w:ascii="Times New Roman" w:hAnsi="Times New Roman" w:cs="Times New Roman"/>
          <w:sz w:val="22"/>
          <w:szCs w:val="22"/>
        </w:rPr>
        <w:t>By Chen Kane, PhD</w:t>
      </w:r>
    </w:p>
    <w:p w14:paraId="5E8AA361" w14:textId="77777777" w:rsidR="003D24B3" w:rsidRDefault="003D24B3" w:rsidP="00903FF6">
      <w:pPr>
        <w:pStyle w:val="Default"/>
        <w:spacing w:after="170"/>
        <w:rPr>
          <w:rFonts w:ascii="Times New Roman" w:hAnsi="Times New Roman" w:cs="Times New Roman"/>
          <w:sz w:val="28"/>
        </w:rPr>
      </w:pPr>
    </w:p>
    <w:p w14:paraId="1DB74927" w14:textId="39D2662D" w:rsidR="00903FF6" w:rsidRDefault="00B415FF" w:rsidP="00903FF6">
      <w:pPr>
        <w:pStyle w:val="Default"/>
        <w:spacing w:after="170"/>
        <w:rPr>
          <w:rFonts w:ascii="Times New Roman" w:hAnsi="Times New Roman" w:cs="Times New Roman"/>
          <w:sz w:val="28"/>
        </w:rPr>
      </w:pPr>
      <w:r>
        <w:rPr>
          <w:rFonts w:ascii="Times New Roman" w:hAnsi="Times New Roman" w:cs="Times New Roman"/>
          <w:sz w:val="28"/>
        </w:rPr>
        <w:t>Good morning and let me take this opportunity to</w:t>
      </w:r>
      <w:r w:rsidR="00903FF6">
        <w:rPr>
          <w:rFonts w:ascii="Times New Roman" w:hAnsi="Times New Roman" w:cs="Times New Roman"/>
          <w:sz w:val="28"/>
        </w:rPr>
        <w:t xml:space="preserve"> thank Jennie </w:t>
      </w:r>
      <w:proofErr w:type="spellStart"/>
      <w:r w:rsidR="00887DE3">
        <w:rPr>
          <w:rFonts w:ascii="Times New Roman" w:hAnsi="Times New Roman" w:cs="Times New Roman"/>
          <w:sz w:val="28"/>
        </w:rPr>
        <w:t>Gromoll</w:t>
      </w:r>
      <w:proofErr w:type="spellEnd"/>
      <w:r w:rsidR="00887DE3">
        <w:rPr>
          <w:rFonts w:ascii="Times New Roman" w:hAnsi="Times New Roman" w:cs="Times New Roman"/>
          <w:sz w:val="28"/>
        </w:rPr>
        <w:t xml:space="preserve"> </w:t>
      </w:r>
      <w:r w:rsidR="00903FF6">
        <w:rPr>
          <w:rFonts w:ascii="Times New Roman" w:hAnsi="Times New Roman" w:cs="Times New Roman"/>
          <w:sz w:val="28"/>
        </w:rPr>
        <w:t>for organizing th</w:t>
      </w:r>
      <w:r>
        <w:rPr>
          <w:rFonts w:ascii="Times New Roman" w:hAnsi="Times New Roman" w:cs="Times New Roman"/>
          <w:sz w:val="28"/>
        </w:rPr>
        <w:t xml:space="preserve">e event and including an entire </w:t>
      </w:r>
      <w:r w:rsidR="00903FF6">
        <w:rPr>
          <w:rFonts w:ascii="Times New Roman" w:hAnsi="Times New Roman" w:cs="Times New Roman"/>
          <w:sz w:val="28"/>
        </w:rPr>
        <w:t xml:space="preserve">panel </w:t>
      </w:r>
      <w:r>
        <w:rPr>
          <w:rFonts w:ascii="Times New Roman" w:hAnsi="Times New Roman" w:cs="Times New Roman"/>
          <w:sz w:val="28"/>
        </w:rPr>
        <w:t xml:space="preserve">that </w:t>
      </w:r>
      <w:r w:rsidR="00903FF6">
        <w:rPr>
          <w:rFonts w:ascii="Times New Roman" w:hAnsi="Times New Roman" w:cs="Times New Roman"/>
          <w:sz w:val="28"/>
        </w:rPr>
        <w:t>recogniz</w:t>
      </w:r>
      <w:r>
        <w:rPr>
          <w:rFonts w:ascii="Times New Roman" w:hAnsi="Times New Roman" w:cs="Times New Roman"/>
          <w:sz w:val="28"/>
        </w:rPr>
        <w:t xml:space="preserve">es </w:t>
      </w:r>
      <w:r w:rsidR="00903FF6">
        <w:rPr>
          <w:rFonts w:ascii="Times New Roman" w:hAnsi="Times New Roman" w:cs="Times New Roman"/>
          <w:sz w:val="28"/>
        </w:rPr>
        <w:t xml:space="preserve">the </w:t>
      </w:r>
      <w:r>
        <w:rPr>
          <w:rFonts w:ascii="Times New Roman" w:hAnsi="Times New Roman" w:cs="Times New Roman"/>
          <w:sz w:val="28"/>
        </w:rPr>
        <w:t>role and</w:t>
      </w:r>
      <w:r w:rsidR="00903FF6">
        <w:rPr>
          <w:rFonts w:ascii="Times New Roman" w:hAnsi="Times New Roman" w:cs="Times New Roman"/>
          <w:sz w:val="28"/>
        </w:rPr>
        <w:t xml:space="preserve"> importance of non-state actors in the BWC </w:t>
      </w:r>
      <w:proofErr w:type="spellStart"/>
      <w:r w:rsidR="008B531A">
        <w:rPr>
          <w:rFonts w:ascii="Times New Roman" w:hAnsi="Times New Roman" w:cs="Times New Roman"/>
          <w:sz w:val="28"/>
        </w:rPr>
        <w:t>R</w:t>
      </w:r>
      <w:r w:rsidR="00903FF6">
        <w:rPr>
          <w:rFonts w:ascii="Times New Roman" w:hAnsi="Times New Roman" w:cs="Times New Roman"/>
          <w:sz w:val="28"/>
        </w:rPr>
        <w:t>evCon</w:t>
      </w:r>
      <w:proofErr w:type="spellEnd"/>
      <w:r w:rsidR="00903FF6">
        <w:rPr>
          <w:rFonts w:ascii="Times New Roman" w:hAnsi="Times New Roman" w:cs="Times New Roman"/>
          <w:sz w:val="28"/>
        </w:rPr>
        <w:t xml:space="preserve"> process.</w:t>
      </w:r>
    </w:p>
    <w:p w14:paraId="75FC93DF" w14:textId="050EFB2F" w:rsidR="00B415FF" w:rsidRDefault="00B415FF" w:rsidP="00B415FF">
      <w:pPr>
        <w:pStyle w:val="Default"/>
        <w:spacing w:after="170"/>
        <w:rPr>
          <w:rFonts w:ascii="Times New Roman" w:hAnsi="Times New Roman" w:cs="Times New Roman"/>
          <w:sz w:val="28"/>
        </w:rPr>
      </w:pPr>
      <w:r>
        <w:rPr>
          <w:rFonts w:ascii="Times New Roman" w:hAnsi="Times New Roman" w:cs="Times New Roman"/>
          <w:sz w:val="28"/>
        </w:rPr>
        <w:t xml:space="preserve">The specific activities I will discuss is of MENACS, the </w:t>
      </w:r>
      <w:r w:rsidRPr="00903FF6">
        <w:rPr>
          <w:rFonts w:ascii="Times New Roman" w:hAnsi="Times New Roman" w:cs="Times New Roman"/>
          <w:sz w:val="28"/>
        </w:rPr>
        <w:t>Middle East Next Generation of Arm</w:t>
      </w:r>
      <w:r>
        <w:rPr>
          <w:rFonts w:ascii="Times New Roman" w:hAnsi="Times New Roman" w:cs="Times New Roman"/>
          <w:sz w:val="28"/>
        </w:rPr>
        <w:t xml:space="preserve">s Control Specialists Network. The group was established in 2010 with the objective of identifying and mentoring emerging experts from the Middle East to develop </w:t>
      </w:r>
      <w:r w:rsidRPr="00903FF6">
        <w:rPr>
          <w:rFonts w:ascii="Times New Roman" w:hAnsi="Times New Roman" w:cs="Times New Roman"/>
          <w:sz w:val="28"/>
        </w:rPr>
        <w:t>and promote region-based approaches to arms control, nonproliferation and disarmament through capacity building, training, regional dialogue, knowledge dissemination and teaching.</w:t>
      </w:r>
    </w:p>
    <w:p w14:paraId="1FFD92C1" w14:textId="6078BDFE" w:rsidR="00CA14E5" w:rsidRDefault="00C142A0" w:rsidP="00CA14E5">
      <w:pPr>
        <w:rPr>
          <w:rFonts w:ascii="Times New Roman" w:eastAsia="Calibri" w:hAnsi="Times New Roman" w:cs="Times New Roman"/>
          <w:color w:val="000000"/>
          <w:sz w:val="28"/>
          <w:szCs w:val="24"/>
        </w:rPr>
      </w:pPr>
      <w:r>
        <w:rPr>
          <w:rFonts w:ascii="Times New Roman" w:hAnsi="Times New Roman" w:cs="Times New Roman"/>
          <w:sz w:val="28"/>
        </w:rPr>
        <w:t xml:space="preserve">Members of the group </w:t>
      </w:r>
      <w:r w:rsidRPr="00C142A0">
        <w:rPr>
          <w:rFonts w:ascii="Times New Roman" w:eastAsia="Calibri" w:hAnsi="Times New Roman" w:cs="Times New Roman"/>
          <w:color w:val="000000"/>
          <w:sz w:val="28"/>
          <w:szCs w:val="24"/>
        </w:rPr>
        <w:t>work in academia, think tanks, governments, and international organizations</w:t>
      </w:r>
      <w:r w:rsidR="006D0841">
        <w:rPr>
          <w:rFonts w:ascii="Times New Roman" w:eastAsia="Calibri" w:hAnsi="Times New Roman" w:cs="Times New Roman"/>
          <w:color w:val="000000"/>
          <w:sz w:val="28"/>
          <w:szCs w:val="24"/>
        </w:rPr>
        <w:t>.</w:t>
      </w:r>
    </w:p>
    <w:p w14:paraId="6BAF07AF" w14:textId="59D88642" w:rsidR="006D0841" w:rsidRDefault="00CA14E5" w:rsidP="00CA14E5">
      <w:pPr>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The group </w:t>
      </w:r>
      <w:r w:rsidR="006D0841">
        <w:rPr>
          <w:rFonts w:ascii="Times New Roman" w:eastAsia="Calibri" w:hAnsi="Times New Roman" w:cs="Times New Roman"/>
          <w:color w:val="000000"/>
          <w:sz w:val="28"/>
          <w:szCs w:val="24"/>
        </w:rPr>
        <w:t>is unique on several level</w:t>
      </w:r>
      <w:r w:rsidR="008B531A">
        <w:rPr>
          <w:rFonts w:ascii="Times New Roman" w:eastAsia="Calibri" w:hAnsi="Times New Roman" w:cs="Times New Roman"/>
          <w:color w:val="000000"/>
          <w:sz w:val="28"/>
          <w:szCs w:val="24"/>
        </w:rPr>
        <w:t>s</w:t>
      </w:r>
      <w:r w:rsidR="006D0841">
        <w:rPr>
          <w:rFonts w:ascii="Times New Roman" w:eastAsia="Calibri" w:hAnsi="Times New Roman" w:cs="Times New Roman"/>
          <w:color w:val="000000"/>
          <w:sz w:val="28"/>
          <w:szCs w:val="24"/>
        </w:rPr>
        <w:t>:</w:t>
      </w:r>
    </w:p>
    <w:p w14:paraId="1BBDE505" w14:textId="62A37AA6" w:rsidR="006D0841" w:rsidRPr="006D0841" w:rsidRDefault="006D0841" w:rsidP="00887DE3">
      <w:pPr>
        <w:pStyle w:val="ListParagraph"/>
        <w:numPr>
          <w:ilvl w:val="0"/>
          <w:numId w:val="23"/>
        </w:numPr>
        <w:rPr>
          <w:rFonts w:ascii="Times New Roman" w:eastAsia="Calibri" w:hAnsi="Times New Roman" w:cs="Times New Roman"/>
          <w:color w:val="000000"/>
          <w:sz w:val="28"/>
          <w:szCs w:val="24"/>
        </w:rPr>
      </w:pPr>
      <w:proofErr w:type="spellStart"/>
      <w:r w:rsidRPr="006D0841">
        <w:rPr>
          <w:rFonts w:ascii="Times New Roman" w:eastAsia="Calibri" w:hAnsi="Times New Roman" w:cs="Times New Roman"/>
          <w:color w:val="000000"/>
          <w:sz w:val="28"/>
          <w:szCs w:val="24"/>
        </w:rPr>
        <w:t>It</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is</w:t>
      </w:r>
      <w:proofErr w:type="spellEnd"/>
      <w:r w:rsidRPr="006D0841">
        <w:rPr>
          <w:rFonts w:ascii="Times New Roman" w:eastAsia="Calibri" w:hAnsi="Times New Roman" w:cs="Times New Roman"/>
          <w:color w:val="000000"/>
          <w:sz w:val="28"/>
          <w:szCs w:val="24"/>
        </w:rPr>
        <w:t xml:space="preserve"> open </w:t>
      </w:r>
      <w:proofErr w:type="spellStart"/>
      <w:r w:rsidRPr="006D0841">
        <w:rPr>
          <w:rFonts w:ascii="Times New Roman" w:eastAsia="Calibri" w:hAnsi="Times New Roman" w:cs="Times New Roman"/>
          <w:color w:val="000000"/>
          <w:sz w:val="28"/>
          <w:szCs w:val="24"/>
        </w:rPr>
        <w:t>to</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any</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emerging</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nonproliferation</w:t>
      </w:r>
      <w:proofErr w:type="spellEnd"/>
      <w:r w:rsidRPr="006D0841">
        <w:rPr>
          <w:rFonts w:ascii="Times New Roman" w:eastAsia="Calibri" w:hAnsi="Times New Roman" w:cs="Times New Roman"/>
          <w:color w:val="000000"/>
          <w:sz w:val="28"/>
          <w:szCs w:val="24"/>
        </w:rPr>
        <w:t xml:space="preserve"> expert</w:t>
      </w:r>
      <w:r w:rsidR="00887DE3">
        <w:rPr>
          <w:rFonts w:ascii="Times New Roman" w:eastAsia="Calibri" w:hAnsi="Times New Roman" w:cs="Times New Roman"/>
          <w:color w:val="000000"/>
          <w:sz w:val="28"/>
          <w:szCs w:val="24"/>
        </w:rPr>
        <w:t xml:space="preserve"> </w:t>
      </w:r>
      <w:proofErr w:type="spellStart"/>
      <w:r w:rsidR="00887DE3">
        <w:rPr>
          <w:rFonts w:ascii="Times New Roman" w:eastAsia="Calibri" w:hAnsi="Times New Roman" w:cs="Times New Roman"/>
          <w:color w:val="000000"/>
          <w:sz w:val="28"/>
          <w:szCs w:val="24"/>
        </w:rPr>
        <w:t>from</w:t>
      </w:r>
      <w:proofErr w:type="spellEnd"/>
      <w:r w:rsidR="00887DE3">
        <w:rPr>
          <w:rFonts w:ascii="Times New Roman" w:eastAsia="Calibri" w:hAnsi="Times New Roman" w:cs="Times New Roman"/>
          <w:color w:val="000000"/>
          <w:sz w:val="28"/>
          <w:szCs w:val="24"/>
        </w:rPr>
        <w:t xml:space="preserve"> </w:t>
      </w:r>
      <w:proofErr w:type="spellStart"/>
      <w:r w:rsidR="00887DE3">
        <w:rPr>
          <w:rFonts w:ascii="Times New Roman" w:eastAsia="Calibri" w:hAnsi="Times New Roman" w:cs="Times New Roman"/>
          <w:color w:val="000000"/>
          <w:sz w:val="28"/>
          <w:szCs w:val="24"/>
        </w:rPr>
        <w:t>the</w:t>
      </w:r>
      <w:proofErr w:type="spellEnd"/>
      <w:r w:rsidR="00887DE3">
        <w:rPr>
          <w:rFonts w:ascii="Times New Roman" w:eastAsia="Calibri" w:hAnsi="Times New Roman" w:cs="Times New Roman"/>
          <w:color w:val="000000"/>
          <w:sz w:val="28"/>
          <w:szCs w:val="24"/>
        </w:rPr>
        <w:t xml:space="preserve"> </w:t>
      </w:r>
      <w:proofErr w:type="spellStart"/>
      <w:r w:rsidR="00887DE3">
        <w:rPr>
          <w:rFonts w:ascii="Times New Roman" w:eastAsia="Calibri" w:hAnsi="Times New Roman" w:cs="Times New Roman"/>
          <w:color w:val="000000"/>
          <w:sz w:val="28"/>
          <w:szCs w:val="24"/>
        </w:rPr>
        <w:t>region</w:t>
      </w:r>
      <w:proofErr w:type="spellEnd"/>
      <w:r w:rsidR="008B531A">
        <w:rPr>
          <w:rFonts w:ascii="Times New Roman" w:eastAsia="Calibri" w:hAnsi="Times New Roman" w:cs="Times New Roman"/>
          <w:color w:val="000000"/>
          <w:sz w:val="28"/>
          <w:szCs w:val="24"/>
        </w:rPr>
        <w:t>;</w:t>
      </w:r>
    </w:p>
    <w:p w14:paraId="0DA7B60D" w14:textId="3F226753" w:rsidR="006D0841" w:rsidRDefault="006D0841" w:rsidP="00887DE3">
      <w:pPr>
        <w:pStyle w:val="ListParagraph"/>
        <w:numPr>
          <w:ilvl w:val="0"/>
          <w:numId w:val="23"/>
        </w:numPr>
        <w:rPr>
          <w:rFonts w:ascii="Times New Roman" w:eastAsia="Calibri" w:hAnsi="Times New Roman" w:cs="Times New Roman"/>
          <w:color w:val="000000"/>
          <w:sz w:val="28"/>
          <w:szCs w:val="24"/>
        </w:rPr>
      </w:pPr>
      <w:proofErr w:type="spellStart"/>
      <w:r>
        <w:rPr>
          <w:rFonts w:ascii="Times New Roman" w:eastAsia="Calibri" w:hAnsi="Times New Roman" w:cs="Times New Roman"/>
          <w:color w:val="000000"/>
          <w:sz w:val="28"/>
          <w:szCs w:val="24"/>
        </w:rPr>
        <w:t>It</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is</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the</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only</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forum</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where</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every</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young</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nonproliferation</w:t>
      </w:r>
      <w:proofErr w:type="spellEnd"/>
      <w:r w:rsidRPr="006D0841">
        <w:rPr>
          <w:rFonts w:ascii="Times New Roman" w:eastAsia="Calibri" w:hAnsi="Times New Roman" w:cs="Times New Roman"/>
          <w:color w:val="000000"/>
          <w:sz w:val="28"/>
          <w:szCs w:val="24"/>
        </w:rPr>
        <w:t xml:space="preserve"> expert </w:t>
      </w:r>
      <w:proofErr w:type="spellStart"/>
      <w:r w:rsidRPr="006D0841">
        <w:rPr>
          <w:rFonts w:ascii="Times New Roman" w:eastAsia="Calibri" w:hAnsi="Times New Roman" w:cs="Times New Roman"/>
          <w:color w:val="000000"/>
          <w:sz w:val="28"/>
          <w:szCs w:val="24"/>
        </w:rPr>
        <w:t>can</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meet</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and</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discuss</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nonproliferation</w:t>
      </w:r>
      <w:proofErr w:type="spellEnd"/>
      <w:r w:rsidRPr="006D0841">
        <w:rPr>
          <w:rFonts w:ascii="Times New Roman" w:eastAsia="Calibri" w:hAnsi="Times New Roman" w:cs="Times New Roman"/>
          <w:color w:val="000000"/>
          <w:sz w:val="28"/>
          <w:szCs w:val="24"/>
        </w:rPr>
        <w:t xml:space="preserve"> </w:t>
      </w:r>
      <w:proofErr w:type="spellStart"/>
      <w:r>
        <w:rPr>
          <w:rFonts w:ascii="Times New Roman" w:eastAsia="Calibri" w:hAnsi="Times New Roman" w:cs="Times New Roman"/>
          <w:color w:val="000000"/>
          <w:sz w:val="28"/>
          <w:szCs w:val="24"/>
        </w:rPr>
        <w:t>issues</w:t>
      </w:r>
      <w:proofErr w:type="spellEnd"/>
      <w:r>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with</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his</w:t>
      </w:r>
      <w:proofErr w:type="spellEnd"/>
      <w:r w:rsidR="008B531A">
        <w:rPr>
          <w:rFonts w:ascii="Times New Roman" w:eastAsia="Calibri" w:hAnsi="Times New Roman" w:cs="Times New Roman"/>
          <w:color w:val="000000"/>
          <w:sz w:val="28"/>
          <w:szCs w:val="24"/>
        </w:rPr>
        <w:t>/her</w:t>
      </w:r>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neighbors</w:t>
      </w:r>
      <w:proofErr w:type="spellEnd"/>
      <w:r w:rsidR="008B531A">
        <w:rPr>
          <w:rFonts w:ascii="Times New Roman" w:eastAsia="Calibri" w:hAnsi="Times New Roman" w:cs="Times New Roman"/>
          <w:color w:val="000000"/>
          <w:sz w:val="28"/>
          <w:szCs w:val="24"/>
        </w:rPr>
        <w:t>;</w:t>
      </w:r>
    </w:p>
    <w:p w14:paraId="3C5CB3A8" w14:textId="0B76C124" w:rsidR="006D0841" w:rsidRDefault="006D0841" w:rsidP="00FF5D6D">
      <w:pPr>
        <w:pStyle w:val="ListParagraph"/>
        <w:numPr>
          <w:ilvl w:val="0"/>
          <w:numId w:val="23"/>
        </w:numPr>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T</w:t>
      </w:r>
      <w:r w:rsidRPr="006D0841">
        <w:rPr>
          <w:rFonts w:ascii="Times New Roman" w:eastAsia="Calibri" w:hAnsi="Times New Roman" w:cs="Times New Roman"/>
          <w:color w:val="000000"/>
          <w:sz w:val="28"/>
          <w:szCs w:val="24"/>
        </w:rPr>
        <w:t xml:space="preserve">he </w:t>
      </w:r>
      <w:proofErr w:type="spellStart"/>
      <w:r w:rsidRPr="006D0841">
        <w:rPr>
          <w:rFonts w:ascii="Times New Roman" w:eastAsia="Calibri" w:hAnsi="Times New Roman" w:cs="Times New Roman"/>
          <w:color w:val="000000"/>
          <w:sz w:val="28"/>
          <w:szCs w:val="24"/>
        </w:rPr>
        <w:t>network</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has</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been</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proven</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sustainable</w:t>
      </w:r>
      <w:proofErr w:type="spellEnd"/>
      <w:r w:rsidRPr="006D0841">
        <w:rPr>
          <w:rFonts w:ascii="Times New Roman" w:eastAsia="Calibri" w:hAnsi="Times New Roman" w:cs="Times New Roman"/>
          <w:color w:val="000000"/>
          <w:sz w:val="28"/>
          <w:szCs w:val="24"/>
        </w:rPr>
        <w:t xml:space="preserve"> – </w:t>
      </w:r>
      <w:proofErr w:type="spellStart"/>
      <w:r w:rsidRPr="006D0841">
        <w:rPr>
          <w:rFonts w:ascii="Times New Roman" w:eastAsia="Calibri" w:hAnsi="Times New Roman" w:cs="Times New Roman"/>
          <w:color w:val="000000"/>
          <w:sz w:val="28"/>
          <w:szCs w:val="24"/>
        </w:rPr>
        <w:t>it</w:t>
      </w:r>
      <w:proofErr w:type="spellEnd"/>
      <w:r w:rsidRPr="006D0841">
        <w:rPr>
          <w:rFonts w:ascii="Times New Roman" w:eastAsia="Calibri" w:hAnsi="Times New Roman" w:cs="Times New Roman"/>
          <w:color w:val="000000"/>
          <w:sz w:val="28"/>
          <w:szCs w:val="24"/>
        </w:rPr>
        <w:t xml:space="preserve"> </w:t>
      </w:r>
      <w:proofErr w:type="spellStart"/>
      <w:r w:rsidR="008B531A">
        <w:rPr>
          <w:rFonts w:ascii="Times New Roman" w:eastAsia="Calibri" w:hAnsi="Times New Roman" w:cs="Times New Roman"/>
          <w:color w:val="000000"/>
          <w:sz w:val="28"/>
          <w:szCs w:val="24"/>
        </w:rPr>
        <w:t>has</w:t>
      </w:r>
      <w:proofErr w:type="spellEnd"/>
      <w:r w:rsidR="008B531A">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ex</w:t>
      </w:r>
      <w:r>
        <w:rPr>
          <w:rFonts w:ascii="Times New Roman" w:eastAsia="Calibri" w:hAnsi="Times New Roman" w:cs="Times New Roman"/>
          <w:color w:val="000000"/>
          <w:sz w:val="28"/>
          <w:szCs w:val="24"/>
        </w:rPr>
        <w:t>ist</w:t>
      </w:r>
      <w:r w:rsidR="008B531A">
        <w:rPr>
          <w:rFonts w:ascii="Times New Roman" w:eastAsia="Calibri" w:hAnsi="Times New Roman" w:cs="Times New Roman"/>
          <w:color w:val="000000"/>
          <w:sz w:val="28"/>
          <w:szCs w:val="24"/>
        </w:rPr>
        <w:t>ed</w:t>
      </w:r>
      <w:proofErr w:type="spellEnd"/>
      <w:r>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for</w:t>
      </w:r>
      <w:proofErr w:type="spellEnd"/>
      <w:r w:rsidRPr="006D0841">
        <w:rPr>
          <w:rFonts w:ascii="Times New Roman" w:eastAsia="Calibri" w:hAnsi="Times New Roman" w:cs="Times New Roman"/>
          <w:color w:val="000000"/>
          <w:sz w:val="28"/>
          <w:szCs w:val="24"/>
        </w:rPr>
        <w:t xml:space="preserve"> </w:t>
      </w:r>
      <w:proofErr w:type="spellStart"/>
      <w:r w:rsidRPr="006D0841">
        <w:rPr>
          <w:rFonts w:ascii="Times New Roman" w:eastAsia="Calibri" w:hAnsi="Times New Roman" w:cs="Times New Roman"/>
          <w:color w:val="000000"/>
          <w:sz w:val="28"/>
          <w:szCs w:val="24"/>
        </w:rPr>
        <w:t>ove</w:t>
      </w:r>
      <w:r w:rsidR="00FF5D6D">
        <w:rPr>
          <w:rFonts w:ascii="Times New Roman" w:eastAsia="Calibri" w:hAnsi="Times New Roman" w:cs="Times New Roman"/>
          <w:color w:val="000000"/>
          <w:sz w:val="28"/>
          <w:szCs w:val="24"/>
        </w:rPr>
        <w:t>r</w:t>
      </w:r>
      <w:proofErr w:type="spellEnd"/>
      <w:r w:rsidR="00FF5D6D">
        <w:rPr>
          <w:rFonts w:ascii="Times New Roman" w:eastAsia="Calibri" w:hAnsi="Times New Roman" w:cs="Times New Roman"/>
          <w:color w:val="000000"/>
          <w:sz w:val="28"/>
          <w:szCs w:val="24"/>
        </w:rPr>
        <w:t xml:space="preserve"> 6 </w:t>
      </w:r>
      <w:proofErr w:type="spellStart"/>
      <w:r w:rsidR="00FF5D6D">
        <w:rPr>
          <w:rFonts w:ascii="Times New Roman" w:eastAsia="Calibri" w:hAnsi="Times New Roman" w:cs="Times New Roman"/>
          <w:color w:val="000000"/>
          <w:sz w:val="28"/>
          <w:szCs w:val="24"/>
        </w:rPr>
        <w:t>years</w:t>
      </w:r>
      <w:proofErr w:type="spellEnd"/>
      <w:r w:rsidR="00FF5D6D">
        <w:rPr>
          <w:rFonts w:ascii="Times New Roman" w:eastAsia="Calibri" w:hAnsi="Times New Roman" w:cs="Times New Roman"/>
          <w:color w:val="000000"/>
          <w:sz w:val="28"/>
          <w:szCs w:val="24"/>
        </w:rPr>
        <w:t xml:space="preserve"> </w:t>
      </w:r>
      <w:proofErr w:type="spellStart"/>
      <w:r w:rsidR="00FF5D6D">
        <w:rPr>
          <w:rFonts w:ascii="Times New Roman" w:eastAsia="Calibri" w:hAnsi="Times New Roman" w:cs="Times New Roman"/>
          <w:color w:val="000000"/>
          <w:sz w:val="28"/>
          <w:szCs w:val="24"/>
        </w:rPr>
        <w:t>with</w:t>
      </w:r>
      <w:proofErr w:type="spellEnd"/>
      <w:r w:rsidR="00FF5D6D">
        <w:rPr>
          <w:rFonts w:ascii="Times New Roman" w:eastAsia="Calibri" w:hAnsi="Times New Roman" w:cs="Times New Roman"/>
          <w:color w:val="000000"/>
          <w:sz w:val="28"/>
          <w:szCs w:val="24"/>
        </w:rPr>
        <w:t xml:space="preserve"> </w:t>
      </w:r>
      <w:proofErr w:type="spellStart"/>
      <w:r w:rsidR="00FF5D6D">
        <w:rPr>
          <w:rFonts w:ascii="Times New Roman" w:eastAsia="Calibri" w:hAnsi="Times New Roman" w:cs="Times New Roman"/>
          <w:color w:val="000000"/>
          <w:sz w:val="28"/>
          <w:szCs w:val="24"/>
        </w:rPr>
        <w:t>over</w:t>
      </w:r>
      <w:proofErr w:type="spellEnd"/>
      <w:r w:rsidR="00FF5D6D">
        <w:rPr>
          <w:rFonts w:ascii="Times New Roman" w:eastAsia="Calibri" w:hAnsi="Times New Roman" w:cs="Times New Roman"/>
          <w:color w:val="000000"/>
          <w:sz w:val="28"/>
          <w:szCs w:val="24"/>
        </w:rPr>
        <w:t xml:space="preserve"> 25 </w:t>
      </w:r>
      <w:proofErr w:type="spellStart"/>
      <w:r w:rsidR="00FF5D6D">
        <w:rPr>
          <w:rFonts w:ascii="Times New Roman" w:eastAsia="Calibri" w:hAnsi="Times New Roman" w:cs="Times New Roman"/>
          <w:color w:val="000000"/>
          <w:sz w:val="28"/>
          <w:szCs w:val="24"/>
        </w:rPr>
        <w:t>members</w:t>
      </w:r>
      <w:proofErr w:type="spellEnd"/>
      <w:r w:rsidR="008B531A">
        <w:rPr>
          <w:rFonts w:ascii="Times New Roman" w:eastAsia="Calibri" w:hAnsi="Times New Roman" w:cs="Times New Roman"/>
          <w:color w:val="000000"/>
          <w:sz w:val="28"/>
          <w:szCs w:val="24"/>
        </w:rPr>
        <w:t>;</w:t>
      </w:r>
    </w:p>
    <w:p w14:paraId="54E445A2" w14:textId="39677A26" w:rsidR="00C142A0" w:rsidRPr="006D0841" w:rsidRDefault="006D0841" w:rsidP="00FB220B">
      <w:pPr>
        <w:pStyle w:val="ListParagraph"/>
        <w:numPr>
          <w:ilvl w:val="0"/>
          <w:numId w:val="23"/>
        </w:numPr>
        <w:rPr>
          <w:rFonts w:ascii="Times New Roman" w:eastAsia="Calibri" w:hAnsi="Times New Roman" w:cs="Times New Roman"/>
          <w:color w:val="000000"/>
          <w:sz w:val="28"/>
          <w:szCs w:val="24"/>
        </w:rPr>
      </w:pPr>
      <w:proofErr w:type="spellStart"/>
      <w:r>
        <w:rPr>
          <w:rFonts w:ascii="Times New Roman" w:eastAsia="Calibri" w:hAnsi="Times New Roman" w:cs="Times New Roman"/>
          <w:color w:val="000000"/>
          <w:sz w:val="28"/>
          <w:szCs w:val="24"/>
        </w:rPr>
        <w:t>And</w:t>
      </w:r>
      <w:proofErr w:type="spellEnd"/>
      <w:r>
        <w:rPr>
          <w:rFonts w:ascii="Times New Roman" w:eastAsia="Calibri" w:hAnsi="Times New Roman" w:cs="Times New Roman"/>
          <w:color w:val="000000"/>
          <w:sz w:val="28"/>
          <w:szCs w:val="24"/>
        </w:rPr>
        <w:t xml:space="preserve"> </w:t>
      </w:r>
      <w:proofErr w:type="spellStart"/>
      <w:r>
        <w:rPr>
          <w:rFonts w:ascii="Times New Roman" w:eastAsia="Calibri" w:hAnsi="Times New Roman" w:cs="Times New Roman"/>
          <w:color w:val="000000"/>
          <w:sz w:val="28"/>
          <w:szCs w:val="24"/>
        </w:rPr>
        <w:t>most</w:t>
      </w:r>
      <w:proofErr w:type="spellEnd"/>
      <w:r>
        <w:rPr>
          <w:rFonts w:ascii="Times New Roman" w:eastAsia="Calibri" w:hAnsi="Times New Roman" w:cs="Times New Roman"/>
          <w:color w:val="000000"/>
          <w:sz w:val="28"/>
          <w:szCs w:val="24"/>
        </w:rPr>
        <w:t xml:space="preserve"> </w:t>
      </w:r>
      <w:proofErr w:type="spellStart"/>
      <w:r>
        <w:rPr>
          <w:rFonts w:ascii="Times New Roman" w:eastAsia="Calibri" w:hAnsi="Times New Roman" w:cs="Times New Roman"/>
          <w:color w:val="000000"/>
          <w:sz w:val="28"/>
          <w:szCs w:val="24"/>
        </w:rPr>
        <w:t>important</w:t>
      </w:r>
      <w:r w:rsidR="008B531A">
        <w:rPr>
          <w:rFonts w:ascii="Times New Roman" w:eastAsia="Calibri" w:hAnsi="Times New Roman" w:cs="Times New Roman"/>
          <w:color w:val="000000"/>
          <w:sz w:val="28"/>
          <w:szCs w:val="24"/>
        </w:rPr>
        <w:t>ly</w:t>
      </w:r>
      <w:proofErr w:type="spellEnd"/>
      <w:r>
        <w:rPr>
          <w:rFonts w:ascii="Times New Roman" w:eastAsia="Calibri" w:hAnsi="Times New Roman" w:cs="Times New Roman"/>
          <w:color w:val="000000"/>
          <w:sz w:val="28"/>
          <w:szCs w:val="24"/>
        </w:rPr>
        <w:t xml:space="preserve"> – </w:t>
      </w:r>
      <w:proofErr w:type="spellStart"/>
      <w:r>
        <w:rPr>
          <w:rFonts w:ascii="Times New Roman" w:eastAsia="Calibri" w:hAnsi="Times New Roman" w:cs="Times New Roman"/>
          <w:color w:val="000000"/>
          <w:sz w:val="28"/>
          <w:szCs w:val="24"/>
        </w:rPr>
        <w:t>the</w:t>
      </w:r>
      <w:proofErr w:type="spellEnd"/>
      <w:r>
        <w:rPr>
          <w:rFonts w:ascii="Times New Roman" w:eastAsia="Calibri" w:hAnsi="Times New Roman" w:cs="Times New Roman"/>
          <w:color w:val="000000"/>
          <w:sz w:val="28"/>
          <w:szCs w:val="24"/>
        </w:rPr>
        <w:t xml:space="preserve"> </w:t>
      </w:r>
      <w:proofErr w:type="spellStart"/>
      <w:r>
        <w:rPr>
          <w:rFonts w:ascii="Times New Roman" w:eastAsia="Calibri" w:hAnsi="Times New Roman" w:cs="Times New Roman"/>
          <w:color w:val="000000"/>
          <w:sz w:val="28"/>
          <w:szCs w:val="24"/>
        </w:rPr>
        <w:t>group</w:t>
      </w:r>
      <w:proofErr w:type="spellEnd"/>
      <w:r w:rsidR="008B531A">
        <w:rPr>
          <w:rFonts w:ascii="Times New Roman" w:eastAsia="Calibri" w:hAnsi="Times New Roman" w:cs="Times New Roman"/>
          <w:color w:val="000000"/>
          <w:sz w:val="28"/>
          <w:szCs w:val="24"/>
        </w:rPr>
        <w:t xml:space="preserve"> </w:t>
      </w:r>
      <w:proofErr w:type="spellStart"/>
      <w:r>
        <w:rPr>
          <w:rFonts w:ascii="Times New Roman" w:eastAsia="Calibri" w:hAnsi="Times New Roman" w:cs="Times New Roman"/>
          <w:color w:val="000000"/>
          <w:sz w:val="28"/>
          <w:szCs w:val="24"/>
        </w:rPr>
        <w:t>identifie</w:t>
      </w:r>
      <w:r w:rsidR="008B531A">
        <w:rPr>
          <w:rFonts w:ascii="Times New Roman" w:eastAsia="Calibri" w:hAnsi="Times New Roman" w:cs="Times New Roman"/>
          <w:color w:val="000000"/>
          <w:sz w:val="28"/>
          <w:szCs w:val="24"/>
        </w:rPr>
        <w:t>s</w:t>
      </w:r>
      <w:proofErr w:type="spellEnd"/>
      <w:r>
        <w:rPr>
          <w:rFonts w:ascii="Times New Roman" w:eastAsia="Calibri" w:hAnsi="Times New Roman" w:cs="Times New Roman"/>
          <w:color w:val="000000"/>
          <w:sz w:val="28"/>
          <w:szCs w:val="24"/>
        </w:rPr>
        <w:t xml:space="preserve">, </w:t>
      </w:r>
      <w:proofErr w:type="spellStart"/>
      <w:r>
        <w:rPr>
          <w:rFonts w:ascii="Times New Roman" w:eastAsia="Calibri" w:hAnsi="Times New Roman" w:cs="Times New Roman"/>
          <w:color w:val="000000"/>
          <w:sz w:val="28"/>
          <w:szCs w:val="24"/>
        </w:rPr>
        <w:t>fundraise</w:t>
      </w:r>
      <w:r w:rsidR="008B531A">
        <w:rPr>
          <w:rFonts w:ascii="Times New Roman" w:eastAsia="Calibri" w:hAnsi="Times New Roman" w:cs="Times New Roman"/>
          <w:color w:val="000000"/>
          <w:sz w:val="28"/>
          <w:szCs w:val="24"/>
        </w:rPr>
        <w:t>s</w:t>
      </w:r>
      <w:proofErr w:type="spellEnd"/>
      <w:r>
        <w:rPr>
          <w:rFonts w:ascii="Times New Roman" w:eastAsia="Calibri" w:hAnsi="Times New Roman" w:cs="Times New Roman"/>
          <w:color w:val="000000"/>
          <w:sz w:val="28"/>
          <w:szCs w:val="24"/>
        </w:rPr>
        <w:t xml:space="preserve"> </w:t>
      </w:r>
      <w:proofErr w:type="spellStart"/>
      <w:r>
        <w:rPr>
          <w:rFonts w:ascii="Times New Roman" w:eastAsia="Calibri" w:hAnsi="Times New Roman" w:cs="Times New Roman"/>
          <w:color w:val="000000"/>
          <w:sz w:val="28"/>
          <w:szCs w:val="24"/>
        </w:rPr>
        <w:t>and</w:t>
      </w:r>
      <w:proofErr w:type="spellEnd"/>
      <w:r>
        <w:rPr>
          <w:rFonts w:ascii="Times New Roman" w:eastAsia="Calibri" w:hAnsi="Times New Roman" w:cs="Times New Roman"/>
          <w:color w:val="000000"/>
          <w:sz w:val="28"/>
          <w:szCs w:val="24"/>
        </w:rPr>
        <w:t xml:space="preserve"> </w:t>
      </w:r>
      <w:proofErr w:type="spellStart"/>
      <w:r>
        <w:rPr>
          <w:rFonts w:ascii="Times New Roman" w:eastAsia="Calibri" w:hAnsi="Times New Roman" w:cs="Times New Roman"/>
          <w:color w:val="000000"/>
          <w:sz w:val="28"/>
          <w:szCs w:val="24"/>
        </w:rPr>
        <w:t>execute</w:t>
      </w:r>
      <w:r w:rsidR="008B531A">
        <w:rPr>
          <w:rFonts w:ascii="Times New Roman" w:eastAsia="Calibri" w:hAnsi="Times New Roman" w:cs="Times New Roman"/>
          <w:color w:val="000000"/>
          <w:sz w:val="28"/>
          <w:szCs w:val="24"/>
        </w:rPr>
        <w:t>s</w:t>
      </w:r>
      <w:proofErr w:type="spellEnd"/>
      <w:r w:rsidR="008B531A">
        <w:rPr>
          <w:rFonts w:ascii="Times New Roman" w:eastAsia="Calibri" w:hAnsi="Times New Roman" w:cs="Times New Roman"/>
          <w:color w:val="000000"/>
          <w:sz w:val="28"/>
          <w:szCs w:val="24"/>
        </w:rPr>
        <w:t xml:space="preserve"> </w:t>
      </w:r>
      <w:proofErr w:type="spellStart"/>
      <w:r w:rsidR="008B531A">
        <w:rPr>
          <w:rFonts w:ascii="Times New Roman" w:eastAsia="Calibri" w:hAnsi="Times New Roman" w:cs="Times New Roman"/>
          <w:color w:val="000000"/>
          <w:sz w:val="28"/>
          <w:szCs w:val="24"/>
        </w:rPr>
        <w:t>projects</w:t>
      </w:r>
      <w:proofErr w:type="spellEnd"/>
      <w:r w:rsidR="008B531A">
        <w:rPr>
          <w:rFonts w:ascii="Times New Roman" w:eastAsia="Calibri" w:hAnsi="Times New Roman" w:cs="Times New Roman"/>
          <w:color w:val="000000"/>
          <w:sz w:val="28"/>
          <w:szCs w:val="24"/>
        </w:rPr>
        <w:t xml:space="preserve"> </w:t>
      </w:r>
      <w:proofErr w:type="spellStart"/>
      <w:r w:rsidR="008B531A">
        <w:rPr>
          <w:rFonts w:ascii="Times New Roman" w:eastAsia="Calibri" w:hAnsi="Times New Roman" w:cs="Times New Roman"/>
          <w:color w:val="000000"/>
          <w:sz w:val="28"/>
          <w:szCs w:val="24"/>
        </w:rPr>
        <w:t>proposed</w:t>
      </w:r>
      <w:proofErr w:type="spellEnd"/>
      <w:r w:rsidR="008B531A">
        <w:rPr>
          <w:rFonts w:ascii="Times New Roman" w:eastAsia="Calibri" w:hAnsi="Times New Roman" w:cs="Times New Roman"/>
          <w:color w:val="000000"/>
          <w:sz w:val="28"/>
          <w:szCs w:val="24"/>
        </w:rPr>
        <w:t xml:space="preserve"> </w:t>
      </w:r>
      <w:proofErr w:type="spellStart"/>
      <w:r w:rsidR="008B531A">
        <w:rPr>
          <w:rFonts w:ascii="Times New Roman" w:eastAsia="Calibri" w:hAnsi="Times New Roman" w:cs="Times New Roman"/>
          <w:color w:val="000000"/>
          <w:sz w:val="28"/>
          <w:szCs w:val="24"/>
        </w:rPr>
        <w:t>by</w:t>
      </w:r>
      <w:proofErr w:type="spellEnd"/>
      <w:r w:rsidR="008B531A">
        <w:rPr>
          <w:rFonts w:ascii="Times New Roman" w:eastAsia="Calibri" w:hAnsi="Times New Roman" w:cs="Times New Roman"/>
          <w:color w:val="000000"/>
          <w:sz w:val="28"/>
          <w:szCs w:val="24"/>
        </w:rPr>
        <w:t xml:space="preserve"> </w:t>
      </w:r>
      <w:proofErr w:type="spellStart"/>
      <w:r w:rsidR="008B531A">
        <w:rPr>
          <w:rFonts w:ascii="Times New Roman" w:eastAsia="Calibri" w:hAnsi="Times New Roman" w:cs="Times New Roman"/>
          <w:color w:val="000000"/>
          <w:sz w:val="28"/>
          <w:szCs w:val="24"/>
        </w:rPr>
        <w:t>its</w:t>
      </w:r>
      <w:proofErr w:type="spellEnd"/>
      <w:r w:rsidR="008B531A">
        <w:rPr>
          <w:rFonts w:ascii="Times New Roman" w:eastAsia="Calibri" w:hAnsi="Times New Roman" w:cs="Times New Roman"/>
          <w:color w:val="000000"/>
          <w:sz w:val="28"/>
          <w:szCs w:val="24"/>
        </w:rPr>
        <w:t xml:space="preserve"> </w:t>
      </w:r>
      <w:proofErr w:type="spellStart"/>
      <w:r w:rsidR="008B531A">
        <w:rPr>
          <w:rFonts w:ascii="Times New Roman" w:eastAsia="Calibri" w:hAnsi="Times New Roman" w:cs="Times New Roman"/>
          <w:color w:val="000000"/>
          <w:sz w:val="28"/>
          <w:szCs w:val="24"/>
        </w:rPr>
        <w:t>members</w:t>
      </w:r>
      <w:proofErr w:type="spellEnd"/>
      <w:r>
        <w:rPr>
          <w:rFonts w:ascii="Times New Roman" w:eastAsia="Calibri" w:hAnsi="Times New Roman" w:cs="Times New Roman"/>
          <w:color w:val="000000"/>
          <w:sz w:val="28"/>
          <w:szCs w:val="24"/>
        </w:rPr>
        <w:t xml:space="preserve">. </w:t>
      </w:r>
      <w:r w:rsidRPr="006D0841">
        <w:rPr>
          <w:rFonts w:ascii="Times New Roman" w:eastAsia="Calibri" w:hAnsi="Times New Roman" w:cs="Times New Roman"/>
          <w:color w:val="000000"/>
          <w:sz w:val="28"/>
          <w:szCs w:val="24"/>
        </w:rPr>
        <w:t xml:space="preserve"> </w:t>
      </w:r>
    </w:p>
    <w:p w14:paraId="1411FDF8" w14:textId="77777777" w:rsidR="00FF5D6D" w:rsidRDefault="00B415FF" w:rsidP="0089298D">
      <w:pPr>
        <w:pStyle w:val="Default"/>
        <w:spacing w:after="170"/>
        <w:rPr>
          <w:rFonts w:ascii="Times New Roman" w:hAnsi="Times New Roman" w:cs="Times New Roman"/>
          <w:sz w:val="28"/>
        </w:rPr>
      </w:pPr>
      <w:r w:rsidRPr="00B415FF">
        <w:rPr>
          <w:rFonts w:ascii="Times New Roman" w:hAnsi="Times New Roman" w:cs="Times New Roman"/>
          <w:sz w:val="28"/>
        </w:rPr>
        <w:t xml:space="preserve">In 2015, </w:t>
      </w:r>
      <w:r>
        <w:rPr>
          <w:rFonts w:ascii="Times New Roman" w:hAnsi="Times New Roman" w:cs="Times New Roman"/>
          <w:sz w:val="28"/>
        </w:rPr>
        <w:t xml:space="preserve">the group initiated a project aimed at </w:t>
      </w:r>
      <w:r w:rsidR="007101DB">
        <w:rPr>
          <w:rFonts w:ascii="Times New Roman" w:hAnsi="Times New Roman" w:cs="Times New Roman"/>
          <w:sz w:val="28"/>
        </w:rPr>
        <w:t>s</w:t>
      </w:r>
      <w:r w:rsidRPr="00B415FF">
        <w:rPr>
          <w:rFonts w:ascii="Times New Roman" w:hAnsi="Times New Roman" w:cs="Times New Roman"/>
          <w:sz w:val="28"/>
        </w:rPr>
        <w:t>trengthening participation of Middle Eastern countries in the BWC Review Conference Process and CBM submissions</w:t>
      </w:r>
      <w:r>
        <w:rPr>
          <w:rFonts w:ascii="Times New Roman" w:hAnsi="Times New Roman" w:cs="Times New Roman"/>
          <w:sz w:val="28"/>
        </w:rPr>
        <w:t xml:space="preserve">. </w:t>
      </w:r>
    </w:p>
    <w:p w14:paraId="260472F3" w14:textId="617E55C7" w:rsidR="00B84D5A" w:rsidRDefault="00B84D5A" w:rsidP="00887DE3">
      <w:pPr>
        <w:pStyle w:val="Default"/>
        <w:spacing w:after="170"/>
        <w:rPr>
          <w:rFonts w:ascii="Times New Roman" w:hAnsi="Times New Roman" w:cs="Times New Roman"/>
          <w:sz w:val="28"/>
        </w:rPr>
      </w:pPr>
      <w:r>
        <w:rPr>
          <w:rFonts w:ascii="Times New Roman" w:hAnsi="Times New Roman" w:cs="Times New Roman"/>
          <w:sz w:val="28"/>
        </w:rPr>
        <w:t xml:space="preserve">The perspective I bring today has one major aspect in common </w:t>
      </w:r>
      <w:r w:rsidR="00887DE3">
        <w:rPr>
          <w:rFonts w:ascii="Times New Roman" w:hAnsi="Times New Roman" w:cs="Times New Roman"/>
          <w:sz w:val="28"/>
        </w:rPr>
        <w:t xml:space="preserve">with </w:t>
      </w:r>
      <w:r>
        <w:rPr>
          <w:rFonts w:ascii="Times New Roman" w:hAnsi="Times New Roman" w:cs="Times New Roman"/>
          <w:sz w:val="28"/>
        </w:rPr>
        <w:t xml:space="preserve">the two other speakers </w:t>
      </w:r>
      <w:r w:rsidR="00887DE3">
        <w:rPr>
          <w:rFonts w:ascii="Times New Roman" w:hAnsi="Times New Roman" w:cs="Times New Roman"/>
          <w:sz w:val="28"/>
        </w:rPr>
        <w:t>of this panel</w:t>
      </w:r>
      <w:r>
        <w:rPr>
          <w:rFonts w:ascii="Times New Roman" w:hAnsi="Times New Roman" w:cs="Times New Roman"/>
          <w:sz w:val="28"/>
        </w:rPr>
        <w:t xml:space="preserve"> – the objective of increasing awareness, participation and capacity among </w:t>
      </w:r>
      <w:r w:rsidR="00887DE3">
        <w:rPr>
          <w:rFonts w:ascii="Times New Roman" w:hAnsi="Times New Roman" w:cs="Times New Roman"/>
          <w:sz w:val="28"/>
        </w:rPr>
        <w:t xml:space="preserve">non- government officials, and in particular </w:t>
      </w:r>
      <w:r>
        <w:rPr>
          <w:rFonts w:ascii="Times New Roman" w:hAnsi="Times New Roman" w:cs="Times New Roman"/>
          <w:sz w:val="28"/>
        </w:rPr>
        <w:t>young and emerging experts in the BWC process. But it is also unique given I am working mainly with Middle Easterners.</w:t>
      </w:r>
    </w:p>
    <w:p w14:paraId="0D84A722" w14:textId="77777777" w:rsidR="00A74389" w:rsidRDefault="00A74389" w:rsidP="00B84D5A">
      <w:pPr>
        <w:pStyle w:val="Default"/>
        <w:spacing w:after="170"/>
        <w:rPr>
          <w:rFonts w:ascii="Times New Roman" w:hAnsi="Times New Roman" w:cs="Times New Roman"/>
          <w:sz w:val="28"/>
        </w:rPr>
      </w:pPr>
    </w:p>
    <w:p w14:paraId="13BAA3B4" w14:textId="613B56A4" w:rsidR="00B84D5A" w:rsidRDefault="00B84D5A" w:rsidP="00B84D5A">
      <w:pPr>
        <w:pStyle w:val="Default"/>
        <w:spacing w:after="170"/>
        <w:rPr>
          <w:rFonts w:ascii="Times New Roman" w:hAnsi="Times New Roman" w:cs="Times New Roman"/>
          <w:sz w:val="28"/>
        </w:rPr>
      </w:pPr>
      <w:r>
        <w:rPr>
          <w:rFonts w:ascii="Times New Roman" w:hAnsi="Times New Roman" w:cs="Times New Roman"/>
          <w:sz w:val="28"/>
        </w:rPr>
        <w:lastRenderedPageBreak/>
        <w:t xml:space="preserve">The region is unique not only from the perspective that biological weapons program may still exist and regional non-state actors tried to pursue them, but also due to lack of interest as well as capacity to actively participate in the BWC process. </w:t>
      </w:r>
    </w:p>
    <w:p w14:paraId="061B9B9D" w14:textId="2AD6952C" w:rsidR="00B84D5A" w:rsidRPr="00B84D5A" w:rsidRDefault="00B84D5A" w:rsidP="00887DE3">
      <w:pPr>
        <w:pStyle w:val="Default"/>
        <w:spacing w:after="170"/>
        <w:rPr>
          <w:rFonts w:ascii="Times New Roman" w:hAnsi="Times New Roman" w:cs="Times New Roman"/>
          <w:sz w:val="28"/>
        </w:rPr>
      </w:pPr>
      <w:r>
        <w:rPr>
          <w:rFonts w:ascii="Times New Roman" w:hAnsi="Times New Roman" w:cs="Times New Roman"/>
          <w:sz w:val="28"/>
        </w:rPr>
        <w:t xml:space="preserve">For example, </w:t>
      </w:r>
      <w:r w:rsidRPr="0010575E">
        <w:rPr>
          <w:rFonts w:ascii="Times New Roman" w:hAnsi="Times New Roman" w:cs="Times New Roman"/>
          <w:sz w:val="28"/>
        </w:rPr>
        <w:t>only seven countries from the Middle East of the 22 regional states submitted declarations in 2016, none of which are publicly available.</w:t>
      </w:r>
      <w:r>
        <w:rPr>
          <w:rFonts w:ascii="Times New Roman" w:hAnsi="Times New Roman" w:cs="Times New Roman"/>
          <w:sz w:val="28"/>
        </w:rPr>
        <w:t xml:space="preserve"> Also, only 6 countries have submitted their CBMs more than 4 times since 2010. Usually</w:t>
      </w:r>
      <w:r w:rsidR="00887DE3">
        <w:rPr>
          <w:rFonts w:ascii="Times New Roman" w:hAnsi="Times New Roman" w:cs="Times New Roman"/>
          <w:sz w:val="28"/>
        </w:rPr>
        <w:t>,</w:t>
      </w:r>
      <w:r>
        <w:rPr>
          <w:rFonts w:ascii="Times New Roman" w:hAnsi="Times New Roman" w:cs="Times New Roman"/>
          <w:sz w:val="28"/>
        </w:rPr>
        <w:t xml:space="preserve"> Middle Eastern delegations are not present during the plenary meetings, or when they are, they not as attentive to the discussions. They</w:t>
      </w:r>
      <w:r w:rsidR="00887DE3">
        <w:rPr>
          <w:rFonts w:ascii="Times New Roman" w:hAnsi="Times New Roman" w:cs="Times New Roman"/>
          <w:sz w:val="28"/>
        </w:rPr>
        <w:t xml:space="preserve"> are rarely actively participating </w:t>
      </w:r>
      <w:r>
        <w:rPr>
          <w:rFonts w:ascii="Times New Roman" w:hAnsi="Times New Roman" w:cs="Times New Roman"/>
          <w:sz w:val="28"/>
        </w:rPr>
        <w:t xml:space="preserve">by reading national statements or offer substantive inputs on the topics discussed. </w:t>
      </w:r>
    </w:p>
    <w:p w14:paraId="1F600F95" w14:textId="77777777" w:rsidR="00B84D5A" w:rsidRDefault="00B84D5A" w:rsidP="00B84D5A">
      <w:pPr>
        <w:pStyle w:val="Default"/>
        <w:spacing w:after="170"/>
        <w:rPr>
          <w:rFonts w:ascii="Times New Roman" w:hAnsi="Times New Roman" w:cs="Times New Roman"/>
          <w:sz w:val="28"/>
        </w:rPr>
      </w:pPr>
      <w:r w:rsidRPr="00B84D5A">
        <w:rPr>
          <w:rFonts w:ascii="Times New Roman" w:hAnsi="Times New Roman" w:cs="Times New Roman"/>
          <w:sz w:val="28"/>
        </w:rPr>
        <w:t xml:space="preserve">The reasons </w:t>
      </w:r>
      <w:r>
        <w:rPr>
          <w:rFonts w:ascii="Times New Roman" w:hAnsi="Times New Roman" w:cs="Times New Roman"/>
          <w:sz w:val="28"/>
        </w:rPr>
        <w:t xml:space="preserve">for lack of interest and capacity </w:t>
      </w:r>
      <w:r w:rsidRPr="00B84D5A">
        <w:rPr>
          <w:rFonts w:ascii="Times New Roman" w:hAnsi="Times New Roman" w:cs="Times New Roman"/>
          <w:sz w:val="28"/>
        </w:rPr>
        <w:t>are multiple</w:t>
      </w:r>
      <w:r>
        <w:rPr>
          <w:rFonts w:ascii="Times New Roman" w:hAnsi="Times New Roman" w:cs="Times New Roman"/>
          <w:sz w:val="28"/>
        </w:rPr>
        <w:t>:</w:t>
      </w:r>
    </w:p>
    <w:p w14:paraId="0EA83DA2" w14:textId="77777777" w:rsidR="00B84D5A" w:rsidRDefault="00B84D5A" w:rsidP="00B84D5A">
      <w:pPr>
        <w:pStyle w:val="Default"/>
        <w:numPr>
          <w:ilvl w:val="0"/>
          <w:numId w:val="26"/>
        </w:numPr>
        <w:spacing w:after="170"/>
        <w:rPr>
          <w:rFonts w:ascii="Times New Roman" w:hAnsi="Times New Roman" w:cs="Times New Roman"/>
          <w:sz w:val="28"/>
        </w:rPr>
      </w:pPr>
      <w:r w:rsidRPr="00B84D5A">
        <w:rPr>
          <w:rFonts w:ascii="Times New Roman" w:hAnsi="Times New Roman" w:cs="Times New Roman"/>
          <w:sz w:val="28"/>
        </w:rPr>
        <w:t xml:space="preserve">BW is not a policy priority for regional states; </w:t>
      </w:r>
    </w:p>
    <w:p w14:paraId="782E8678" w14:textId="51C5E656" w:rsidR="00B84D5A" w:rsidRDefault="00887DE3" w:rsidP="00887DE3">
      <w:pPr>
        <w:pStyle w:val="Default"/>
        <w:numPr>
          <w:ilvl w:val="0"/>
          <w:numId w:val="26"/>
        </w:numPr>
        <w:spacing w:after="170"/>
        <w:rPr>
          <w:rFonts w:ascii="Times New Roman" w:hAnsi="Times New Roman" w:cs="Times New Roman"/>
          <w:sz w:val="28"/>
        </w:rPr>
      </w:pPr>
      <w:r>
        <w:rPr>
          <w:rFonts w:ascii="Times New Roman" w:hAnsi="Times New Roman" w:cs="Times New Roman"/>
          <w:sz w:val="28"/>
        </w:rPr>
        <w:t>M</w:t>
      </w:r>
      <w:r w:rsidR="00B84D5A" w:rsidRPr="00B84D5A">
        <w:rPr>
          <w:rFonts w:ascii="Times New Roman" w:hAnsi="Times New Roman" w:cs="Times New Roman"/>
          <w:sz w:val="28"/>
        </w:rPr>
        <w:t xml:space="preserve">ostly there is no technical capacity and expertise in </w:t>
      </w:r>
      <w:r w:rsidR="00B84D5A">
        <w:rPr>
          <w:rFonts w:ascii="Times New Roman" w:hAnsi="Times New Roman" w:cs="Times New Roman"/>
          <w:sz w:val="28"/>
        </w:rPr>
        <w:t>capitals</w:t>
      </w:r>
      <w:r w:rsidR="00B84D5A" w:rsidRPr="00B84D5A">
        <w:rPr>
          <w:rFonts w:ascii="Times New Roman" w:hAnsi="Times New Roman" w:cs="Times New Roman"/>
          <w:sz w:val="28"/>
        </w:rPr>
        <w:t xml:space="preserve"> to back informed discussions and policy recommendations (the countries that have those, are not BWC members)</w:t>
      </w:r>
      <w:r w:rsidR="008B531A">
        <w:rPr>
          <w:rFonts w:ascii="Times New Roman" w:hAnsi="Times New Roman" w:cs="Times New Roman"/>
          <w:sz w:val="28"/>
        </w:rPr>
        <w:t>;</w:t>
      </w:r>
      <w:r w:rsidR="00B84D5A" w:rsidRPr="00B84D5A">
        <w:rPr>
          <w:rFonts w:ascii="Times New Roman" w:hAnsi="Times New Roman" w:cs="Times New Roman"/>
          <w:sz w:val="28"/>
        </w:rPr>
        <w:t xml:space="preserve"> </w:t>
      </w:r>
      <w:r w:rsidR="003D24B3">
        <w:rPr>
          <w:rFonts w:ascii="Times New Roman" w:hAnsi="Times New Roman" w:cs="Times New Roman"/>
          <w:sz w:val="28"/>
        </w:rPr>
        <w:t>and</w:t>
      </w:r>
    </w:p>
    <w:p w14:paraId="590085B8" w14:textId="0C13CF42" w:rsidR="00B84D5A" w:rsidRDefault="003D24B3" w:rsidP="003D24B3">
      <w:pPr>
        <w:pStyle w:val="Default"/>
        <w:numPr>
          <w:ilvl w:val="0"/>
          <w:numId w:val="26"/>
        </w:numPr>
        <w:spacing w:after="170"/>
        <w:rPr>
          <w:rFonts w:ascii="Times New Roman" w:hAnsi="Times New Roman" w:cs="Times New Roman"/>
          <w:sz w:val="28"/>
        </w:rPr>
      </w:pPr>
      <w:r>
        <w:rPr>
          <w:rFonts w:ascii="Times New Roman" w:hAnsi="Times New Roman" w:cs="Times New Roman"/>
          <w:sz w:val="28"/>
        </w:rPr>
        <w:t>t</w:t>
      </w:r>
      <w:r w:rsidR="00B84D5A" w:rsidRPr="00B84D5A">
        <w:rPr>
          <w:rFonts w:ascii="Times New Roman" w:hAnsi="Times New Roman" w:cs="Times New Roman"/>
          <w:sz w:val="28"/>
        </w:rPr>
        <w:t xml:space="preserve">he </w:t>
      </w:r>
      <w:r>
        <w:rPr>
          <w:rFonts w:ascii="Times New Roman" w:hAnsi="Times New Roman" w:cs="Times New Roman"/>
          <w:sz w:val="28"/>
        </w:rPr>
        <w:t xml:space="preserve">officials </w:t>
      </w:r>
      <w:r w:rsidR="00B84D5A" w:rsidRPr="00B84D5A">
        <w:rPr>
          <w:rFonts w:ascii="Times New Roman" w:hAnsi="Times New Roman" w:cs="Times New Roman"/>
          <w:sz w:val="28"/>
        </w:rPr>
        <w:t>in Geneva usually cover all UN international organizations, not only the CD.</w:t>
      </w:r>
    </w:p>
    <w:p w14:paraId="2B092395" w14:textId="32202D05" w:rsidR="0089298D" w:rsidRDefault="003D24B3" w:rsidP="0089298D">
      <w:pPr>
        <w:pStyle w:val="Default"/>
        <w:spacing w:after="170"/>
        <w:rPr>
          <w:rFonts w:ascii="Times New Roman" w:hAnsi="Times New Roman" w:cs="Times New Roman"/>
          <w:sz w:val="28"/>
        </w:rPr>
      </w:pPr>
      <w:r>
        <w:rPr>
          <w:rFonts w:ascii="Times New Roman" w:hAnsi="Times New Roman" w:cs="Times New Roman"/>
          <w:sz w:val="28"/>
        </w:rPr>
        <w:br/>
      </w:r>
      <w:r w:rsidR="00B415FF">
        <w:rPr>
          <w:rFonts w:ascii="Times New Roman" w:hAnsi="Times New Roman" w:cs="Times New Roman"/>
          <w:sz w:val="28"/>
        </w:rPr>
        <w:t>M</w:t>
      </w:r>
      <w:r w:rsidR="00B415FF" w:rsidRPr="00B415FF">
        <w:rPr>
          <w:rFonts w:ascii="Times New Roman" w:hAnsi="Times New Roman" w:cs="Times New Roman"/>
          <w:sz w:val="28"/>
        </w:rPr>
        <w:t xml:space="preserve">embers of the </w:t>
      </w:r>
      <w:r w:rsidR="00B415FF">
        <w:rPr>
          <w:rFonts w:ascii="Times New Roman" w:hAnsi="Times New Roman" w:cs="Times New Roman"/>
          <w:sz w:val="28"/>
        </w:rPr>
        <w:t>Network</w:t>
      </w:r>
      <w:r w:rsidR="00FF5D6D">
        <w:rPr>
          <w:rFonts w:ascii="Times New Roman" w:hAnsi="Times New Roman" w:cs="Times New Roman"/>
          <w:sz w:val="28"/>
        </w:rPr>
        <w:t>,</w:t>
      </w:r>
      <w:r w:rsidR="00B415FF">
        <w:rPr>
          <w:rFonts w:ascii="Times New Roman" w:hAnsi="Times New Roman" w:cs="Times New Roman"/>
          <w:sz w:val="28"/>
        </w:rPr>
        <w:t xml:space="preserve"> </w:t>
      </w:r>
      <w:r w:rsidR="00B415FF" w:rsidRPr="00B415FF">
        <w:rPr>
          <w:rFonts w:ascii="Times New Roman" w:hAnsi="Times New Roman" w:cs="Times New Roman"/>
          <w:sz w:val="28"/>
        </w:rPr>
        <w:t xml:space="preserve">attended </w:t>
      </w:r>
      <w:r w:rsidR="00B415FF">
        <w:rPr>
          <w:rFonts w:ascii="Times New Roman" w:hAnsi="Times New Roman" w:cs="Times New Roman"/>
          <w:sz w:val="28"/>
        </w:rPr>
        <w:t xml:space="preserve">in Dec. 2016 </w:t>
      </w:r>
      <w:r w:rsidR="00B415FF" w:rsidRPr="00B415FF">
        <w:rPr>
          <w:rFonts w:ascii="Times New Roman" w:hAnsi="Times New Roman" w:cs="Times New Roman"/>
          <w:sz w:val="28"/>
        </w:rPr>
        <w:t>the BWC annual Meeting of State Parties (MS</w:t>
      </w:r>
      <w:r w:rsidR="0089298D">
        <w:rPr>
          <w:rFonts w:ascii="Times New Roman" w:hAnsi="Times New Roman" w:cs="Times New Roman"/>
          <w:sz w:val="28"/>
        </w:rPr>
        <w:t xml:space="preserve">P) and </w:t>
      </w:r>
      <w:hyperlink r:id="rId8" w:history="1">
        <w:r w:rsidR="0089298D" w:rsidRPr="003D24B3">
          <w:rPr>
            <w:rStyle w:val="Hyperlink"/>
            <w:rFonts w:ascii="Times New Roman" w:hAnsi="Times New Roman" w:cs="Times New Roman"/>
            <w:sz w:val="28"/>
          </w:rPr>
          <w:t>offered</w:t>
        </w:r>
      </w:hyperlink>
      <w:r w:rsidR="0089298D" w:rsidRPr="0089298D">
        <w:rPr>
          <w:rFonts w:ascii="Times New Roman" w:hAnsi="Times New Roman" w:cs="Times New Roman"/>
          <w:sz w:val="28"/>
        </w:rPr>
        <w:t xml:space="preserve"> to assist Middle Eastern delegations and observer states in their preparation toward and during the BWC Review Conference</w:t>
      </w:r>
      <w:r w:rsidR="0089298D">
        <w:rPr>
          <w:rFonts w:ascii="Times New Roman" w:hAnsi="Times New Roman" w:cs="Times New Roman"/>
          <w:sz w:val="28"/>
        </w:rPr>
        <w:t>.</w:t>
      </w:r>
    </w:p>
    <w:p w14:paraId="2B80B5CA" w14:textId="77777777" w:rsidR="0089298D" w:rsidRDefault="0089298D" w:rsidP="0089298D">
      <w:pPr>
        <w:pStyle w:val="Default"/>
        <w:spacing w:after="170"/>
        <w:rPr>
          <w:rFonts w:ascii="Times New Roman" w:hAnsi="Times New Roman" w:cs="Times New Roman"/>
          <w:sz w:val="28"/>
        </w:rPr>
      </w:pPr>
      <w:r w:rsidRPr="0089298D">
        <w:rPr>
          <w:rFonts w:ascii="Times New Roman" w:hAnsi="Times New Roman" w:cs="Times New Roman"/>
          <w:sz w:val="28"/>
        </w:rPr>
        <w:t xml:space="preserve">MENACS members have also assisted by providing </w:t>
      </w:r>
      <w:hyperlink r:id="rId9" w:history="1">
        <w:r w:rsidRPr="0089298D">
          <w:rPr>
            <w:rStyle w:val="Hyperlink"/>
            <w:rFonts w:ascii="Times New Roman" w:hAnsi="Times New Roman" w:cs="Times New Roman"/>
            <w:sz w:val="28"/>
          </w:rPr>
          <w:t>translations</w:t>
        </w:r>
      </w:hyperlink>
      <w:r w:rsidRPr="0089298D">
        <w:rPr>
          <w:rFonts w:ascii="Times New Roman" w:hAnsi="Times New Roman" w:cs="Times New Roman"/>
          <w:sz w:val="28"/>
        </w:rPr>
        <w:t xml:space="preserve"> of daily summary reports into Arabic of the first session of the BWC </w:t>
      </w:r>
      <w:proofErr w:type="spellStart"/>
      <w:r w:rsidRPr="0089298D">
        <w:rPr>
          <w:rFonts w:ascii="Times New Roman" w:hAnsi="Times New Roman" w:cs="Times New Roman"/>
          <w:sz w:val="28"/>
        </w:rPr>
        <w:t>PrepCom</w:t>
      </w:r>
      <w:proofErr w:type="spellEnd"/>
      <w:r w:rsidRPr="0089298D">
        <w:rPr>
          <w:rFonts w:ascii="Times New Roman" w:hAnsi="Times New Roman" w:cs="Times New Roman"/>
          <w:sz w:val="28"/>
        </w:rPr>
        <w:t xml:space="preserve"> that took place in April 2016. </w:t>
      </w:r>
    </w:p>
    <w:p w14:paraId="57F6A0D6" w14:textId="4F8A3698" w:rsidR="0089298D" w:rsidRDefault="0089298D" w:rsidP="00FF5D6D">
      <w:pPr>
        <w:pStyle w:val="Default"/>
        <w:spacing w:after="170"/>
        <w:rPr>
          <w:rFonts w:ascii="Times New Roman" w:hAnsi="Times New Roman" w:cs="Times New Roman"/>
          <w:sz w:val="28"/>
        </w:rPr>
      </w:pPr>
      <w:r w:rsidRPr="0089298D">
        <w:rPr>
          <w:rFonts w:ascii="Times New Roman" w:hAnsi="Times New Roman" w:cs="Times New Roman"/>
          <w:sz w:val="28"/>
        </w:rPr>
        <w:t xml:space="preserve">The initiative was welcomed and was supported by many Middle Eastern delegations, the League of Arab States </w:t>
      </w:r>
      <w:r w:rsidR="00FF5D6D">
        <w:rPr>
          <w:rFonts w:ascii="Times New Roman" w:hAnsi="Times New Roman" w:cs="Times New Roman"/>
          <w:sz w:val="28"/>
        </w:rPr>
        <w:t xml:space="preserve">mission in </w:t>
      </w:r>
      <w:r w:rsidRPr="0089298D">
        <w:rPr>
          <w:rFonts w:ascii="Times New Roman" w:hAnsi="Times New Roman" w:cs="Times New Roman"/>
          <w:sz w:val="28"/>
        </w:rPr>
        <w:t xml:space="preserve">Geneva, the US State Department, the BWC Implementation Support Unit (ISU), </w:t>
      </w:r>
      <w:r>
        <w:rPr>
          <w:rFonts w:ascii="Times New Roman" w:hAnsi="Times New Roman" w:cs="Times New Roman"/>
          <w:sz w:val="28"/>
        </w:rPr>
        <w:t xml:space="preserve">and </w:t>
      </w:r>
      <w:r w:rsidRPr="0089298D">
        <w:rPr>
          <w:rFonts w:ascii="Times New Roman" w:hAnsi="Times New Roman" w:cs="Times New Roman"/>
          <w:sz w:val="28"/>
        </w:rPr>
        <w:t>other relevant BWC member states.</w:t>
      </w:r>
    </w:p>
    <w:p w14:paraId="04C2B2A2" w14:textId="6202FD08" w:rsidR="0089298D" w:rsidRPr="0089298D" w:rsidRDefault="00B415FF" w:rsidP="00FF5D6D">
      <w:pPr>
        <w:pStyle w:val="Default"/>
        <w:spacing w:after="170"/>
        <w:rPr>
          <w:rFonts w:ascii="Times New Roman" w:hAnsi="Times New Roman" w:cs="Times New Roman"/>
          <w:sz w:val="28"/>
        </w:rPr>
      </w:pPr>
      <w:r>
        <w:rPr>
          <w:rFonts w:ascii="Times New Roman" w:hAnsi="Times New Roman" w:cs="Times New Roman"/>
          <w:sz w:val="28"/>
        </w:rPr>
        <w:t xml:space="preserve">We are in the process of </w:t>
      </w:r>
      <w:r w:rsidR="0089298D">
        <w:rPr>
          <w:rFonts w:ascii="Times New Roman" w:hAnsi="Times New Roman" w:cs="Times New Roman"/>
          <w:sz w:val="28"/>
        </w:rPr>
        <w:t xml:space="preserve">identifying potential funding </w:t>
      </w:r>
      <w:r>
        <w:rPr>
          <w:rFonts w:ascii="Times New Roman" w:hAnsi="Times New Roman" w:cs="Times New Roman"/>
          <w:sz w:val="28"/>
        </w:rPr>
        <w:t xml:space="preserve">so we can continue the project before and during the </w:t>
      </w:r>
      <w:r w:rsidR="003D24B3">
        <w:rPr>
          <w:rFonts w:ascii="Times New Roman" w:hAnsi="Times New Roman" w:cs="Times New Roman"/>
          <w:sz w:val="28"/>
        </w:rPr>
        <w:t xml:space="preserve">Nov. 2016 </w:t>
      </w:r>
      <w:proofErr w:type="spellStart"/>
      <w:r>
        <w:rPr>
          <w:rFonts w:ascii="Times New Roman" w:hAnsi="Times New Roman" w:cs="Times New Roman"/>
          <w:sz w:val="28"/>
        </w:rPr>
        <w:t>RevCon</w:t>
      </w:r>
      <w:proofErr w:type="spellEnd"/>
      <w:r>
        <w:rPr>
          <w:rFonts w:ascii="Times New Roman" w:hAnsi="Times New Roman" w:cs="Times New Roman"/>
          <w:sz w:val="28"/>
        </w:rPr>
        <w:t xml:space="preserve">. </w:t>
      </w:r>
      <w:r w:rsidR="00FF5D6D">
        <w:rPr>
          <w:rFonts w:ascii="Times New Roman" w:hAnsi="Times New Roman" w:cs="Times New Roman"/>
          <w:sz w:val="28"/>
        </w:rPr>
        <w:t xml:space="preserve">The Network plan is to </w:t>
      </w:r>
      <w:r w:rsidR="0089298D" w:rsidRPr="0089298D">
        <w:rPr>
          <w:rFonts w:ascii="Times New Roman" w:hAnsi="Times New Roman" w:cs="Times New Roman"/>
          <w:sz w:val="28"/>
        </w:rPr>
        <w:t>among other activities</w:t>
      </w:r>
      <w:r w:rsidR="00A74389">
        <w:rPr>
          <w:rFonts w:ascii="Times New Roman" w:hAnsi="Times New Roman" w:cs="Times New Roman"/>
          <w:sz w:val="28"/>
        </w:rPr>
        <w:t xml:space="preserve"> to</w:t>
      </w:r>
      <w:r w:rsidR="0089298D" w:rsidRPr="0089298D">
        <w:rPr>
          <w:rFonts w:ascii="Times New Roman" w:hAnsi="Times New Roman" w:cs="Times New Roman"/>
          <w:sz w:val="28"/>
        </w:rPr>
        <w:t>:</w:t>
      </w:r>
    </w:p>
    <w:p w14:paraId="65A3C1DF" w14:textId="002E512C" w:rsidR="0089298D" w:rsidRPr="00FF5D6D" w:rsidRDefault="0089298D" w:rsidP="00FF5D6D">
      <w:pPr>
        <w:pStyle w:val="Default"/>
        <w:numPr>
          <w:ilvl w:val="0"/>
          <w:numId w:val="25"/>
        </w:numPr>
        <w:spacing w:after="170"/>
        <w:rPr>
          <w:rFonts w:ascii="Times New Roman" w:hAnsi="Times New Roman" w:cs="Times New Roman"/>
          <w:sz w:val="28"/>
        </w:rPr>
      </w:pPr>
      <w:r w:rsidRPr="00FF5D6D">
        <w:rPr>
          <w:rFonts w:ascii="Times New Roman" w:hAnsi="Times New Roman" w:cs="Times New Roman"/>
          <w:sz w:val="28"/>
        </w:rPr>
        <w:t xml:space="preserve">Distribute factsheet briefings before and after the BWC meetings in English and Arabic to Middle Eastern delegations about the main objectives of each meeting, issues discussed and contentious issues. CNS has been in contact with </w:t>
      </w:r>
      <w:r w:rsidRPr="00FF5D6D">
        <w:rPr>
          <w:rFonts w:ascii="Times New Roman" w:hAnsi="Times New Roman" w:cs="Times New Roman"/>
          <w:sz w:val="28"/>
        </w:rPr>
        <w:lastRenderedPageBreak/>
        <w:t xml:space="preserve">the ISU and LAS delegation in Geneva to assist in distributing these briefings to relevant delegations. </w:t>
      </w:r>
    </w:p>
    <w:p w14:paraId="565186B7" w14:textId="51978F0D" w:rsidR="0089298D" w:rsidRPr="00FF5D6D" w:rsidRDefault="0089298D" w:rsidP="00FF5D6D">
      <w:pPr>
        <w:pStyle w:val="Default"/>
        <w:numPr>
          <w:ilvl w:val="0"/>
          <w:numId w:val="25"/>
        </w:numPr>
        <w:spacing w:after="170"/>
        <w:rPr>
          <w:rFonts w:ascii="Times New Roman" w:hAnsi="Times New Roman" w:cs="Times New Roman"/>
          <w:sz w:val="28"/>
        </w:rPr>
      </w:pPr>
      <w:r w:rsidRPr="00FF5D6D">
        <w:rPr>
          <w:rFonts w:ascii="Times New Roman" w:hAnsi="Times New Roman" w:cs="Times New Roman"/>
          <w:sz w:val="28"/>
        </w:rPr>
        <w:t>Distribute daily summaries of the November 2016 Review Conference daily meetings in Arabic.</w:t>
      </w:r>
    </w:p>
    <w:p w14:paraId="10A9FA3E" w14:textId="3E57CBA0" w:rsidR="0089298D" w:rsidRPr="00FF5D6D" w:rsidRDefault="0089298D" w:rsidP="00FF5D6D">
      <w:pPr>
        <w:pStyle w:val="Default"/>
        <w:numPr>
          <w:ilvl w:val="0"/>
          <w:numId w:val="25"/>
        </w:numPr>
        <w:spacing w:after="170"/>
        <w:rPr>
          <w:rFonts w:ascii="Times New Roman" w:hAnsi="Times New Roman" w:cs="Times New Roman"/>
          <w:sz w:val="28"/>
        </w:rPr>
      </w:pPr>
      <w:r w:rsidRPr="00FF5D6D">
        <w:rPr>
          <w:rFonts w:ascii="Times New Roman" w:hAnsi="Times New Roman" w:cs="Times New Roman"/>
          <w:sz w:val="28"/>
        </w:rPr>
        <w:t>Offer assistance to regional countries in writing their national and other relevant statements and speeches.</w:t>
      </w:r>
    </w:p>
    <w:p w14:paraId="63F1D53E" w14:textId="492B942A" w:rsidR="0089298D" w:rsidRPr="00FF5D6D" w:rsidRDefault="0089298D" w:rsidP="00FF5D6D">
      <w:pPr>
        <w:pStyle w:val="Default"/>
        <w:numPr>
          <w:ilvl w:val="0"/>
          <w:numId w:val="25"/>
        </w:numPr>
        <w:spacing w:after="170"/>
        <w:rPr>
          <w:rFonts w:ascii="Times New Roman" w:hAnsi="Times New Roman" w:cs="Times New Roman"/>
          <w:sz w:val="28"/>
        </w:rPr>
      </w:pPr>
      <w:r w:rsidRPr="00FF5D6D">
        <w:rPr>
          <w:rFonts w:ascii="Times New Roman" w:hAnsi="Times New Roman" w:cs="Times New Roman"/>
          <w:sz w:val="28"/>
        </w:rPr>
        <w:t>Offer assistance to regional countries in preparation for CBM declarations. </w:t>
      </w:r>
      <w:r w:rsidRPr="00FF5D6D">
        <w:rPr>
          <w:rFonts w:ascii="Times New Roman" w:hAnsi="Times New Roman" w:cs="Times New Roman"/>
          <w:sz w:val="28"/>
        </w:rPr>
        <w:br/>
      </w:r>
    </w:p>
    <w:p w14:paraId="6650E645" w14:textId="41EE94B1" w:rsidR="00943E69" w:rsidRDefault="001B1C57" w:rsidP="00B15771">
      <w:pPr>
        <w:pStyle w:val="Default"/>
        <w:spacing w:after="170"/>
        <w:rPr>
          <w:rFonts w:ascii="Times New Roman" w:hAnsi="Times New Roman" w:cs="Times New Roman"/>
          <w:sz w:val="28"/>
        </w:rPr>
      </w:pPr>
      <w:r w:rsidRPr="00360DBE">
        <w:rPr>
          <w:rFonts w:ascii="Times New Roman" w:hAnsi="Times New Roman" w:cs="Times New Roman"/>
          <w:sz w:val="28"/>
        </w:rPr>
        <w:t xml:space="preserve">There are some challenges that are common among all our </w:t>
      </w:r>
      <w:r w:rsidR="003D24B3">
        <w:rPr>
          <w:rFonts w:ascii="Times New Roman" w:hAnsi="Times New Roman" w:cs="Times New Roman"/>
          <w:sz w:val="28"/>
        </w:rPr>
        <w:t xml:space="preserve">panel </w:t>
      </w:r>
      <w:r w:rsidRPr="00360DBE">
        <w:rPr>
          <w:rFonts w:ascii="Times New Roman" w:hAnsi="Times New Roman" w:cs="Times New Roman"/>
          <w:sz w:val="28"/>
        </w:rPr>
        <w:t xml:space="preserve">presentations and projects and some that are unique. The common </w:t>
      </w:r>
      <w:r w:rsidR="00B15771">
        <w:rPr>
          <w:rFonts w:ascii="Times New Roman" w:hAnsi="Times New Roman" w:cs="Times New Roman"/>
          <w:sz w:val="28"/>
        </w:rPr>
        <w:t xml:space="preserve">is the </w:t>
      </w:r>
      <w:r w:rsidR="005E6B41">
        <w:rPr>
          <w:rFonts w:ascii="Times New Roman" w:hAnsi="Times New Roman" w:cs="Times New Roman"/>
          <w:sz w:val="28"/>
        </w:rPr>
        <w:t xml:space="preserve">acute </w:t>
      </w:r>
      <w:r w:rsidR="00B15771">
        <w:rPr>
          <w:rFonts w:ascii="Times New Roman" w:hAnsi="Times New Roman" w:cs="Times New Roman"/>
          <w:sz w:val="28"/>
        </w:rPr>
        <w:t xml:space="preserve">state of </w:t>
      </w:r>
      <w:r w:rsidR="005E6B41">
        <w:rPr>
          <w:rFonts w:ascii="Times New Roman" w:hAnsi="Times New Roman" w:cs="Times New Roman"/>
          <w:sz w:val="28"/>
        </w:rPr>
        <w:t>fundi</w:t>
      </w:r>
      <w:r w:rsidR="003D24B3">
        <w:rPr>
          <w:rFonts w:ascii="Times New Roman" w:hAnsi="Times New Roman" w:cs="Times New Roman"/>
          <w:sz w:val="28"/>
        </w:rPr>
        <w:t>ng</w:t>
      </w:r>
      <w:r w:rsidR="00B15771">
        <w:rPr>
          <w:rFonts w:ascii="Times New Roman" w:hAnsi="Times New Roman" w:cs="Times New Roman"/>
          <w:sz w:val="28"/>
        </w:rPr>
        <w:t xml:space="preserve"> of the CW/ BW field</w:t>
      </w:r>
      <w:r w:rsidR="003D24B3">
        <w:rPr>
          <w:rFonts w:ascii="Times New Roman" w:hAnsi="Times New Roman" w:cs="Times New Roman"/>
          <w:sz w:val="28"/>
        </w:rPr>
        <w:t>. I think it is telling that only one of the main foundations in</w:t>
      </w:r>
      <w:r w:rsidR="005E6B41">
        <w:rPr>
          <w:rFonts w:ascii="Times New Roman" w:hAnsi="Times New Roman" w:cs="Times New Roman"/>
          <w:sz w:val="28"/>
        </w:rPr>
        <w:t xml:space="preserve"> our field is here (despite being invited), and that </w:t>
      </w:r>
      <w:r w:rsidR="003D24B3">
        <w:rPr>
          <w:rFonts w:ascii="Times New Roman" w:hAnsi="Times New Roman" w:cs="Times New Roman"/>
          <w:sz w:val="28"/>
        </w:rPr>
        <w:t xml:space="preserve">none of them </w:t>
      </w:r>
      <w:r w:rsidR="008B531A">
        <w:rPr>
          <w:rFonts w:ascii="Times New Roman" w:hAnsi="Times New Roman" w:cs="Times New Roman"/>
          <w:sz w:val="28"/>
        </w:rPr>
        <w:t xml:space="preserve">are </w:t>
      </w:r>
      <w:r w:rsidR="005E6B41">
        <w:rPr>
          <w:rFonts w:ascii="Times New Roman" w:hAnsi="Times New Roman" w:cs="Times New Roman"/>
          <w:sz w:val="28"/>
        </w:rPr>
        <w:t>funding bio related work</w:t>
      </w:r>
      <w:r w:rsidR="008B531A">
        <w:rPr>
          <w:rFonts w:ascii="Times New Roman" w:hAnsi="Times New Roman" w:cs="Times New Roman"/>
          <w:sz w:val="28"/>
        </w:rPr>
        <w:t>—e</w:t>
      </w:r>
      <w:r w:rsidR="005E6B41">
        <w:rPr>
          <w:rFonts w:ascii="Times New Roman" w:hAnsi="Times New Roman" w:cs="Times New Roman"/>
          <w:sz w:val="28"/>
        </w:rPr>
        <w:t>ven governments are shy to do so.</w:t>
      </w:r>
      <w:r w:rsidR="00B15771">
        <w:rPr>
          <w:rFonts w:ascii="Times New Roman" w:hAnsi="Times New Roman" w:cs="Times New Roman"/>
          <w:sz w:val="28"/>
        </w:rPr>
        <w:t xml:space="preserve"> </w:t>
      </w:r>
    </w:p>
    <w:p w14:paraId="095619BF" w14:textId="41403BCE" w:rsidR="005E6B41" w:rsidRDefault="005E6B41" w:rsidP="005E6B41">
      <w:pPr>
        <w:pStyle w:val="Default"/>
        <w:spacing w:after="170"/>
        <w:rPr>
          <w:rFonts w:ascii="Times New Roman" w:hAnsi="Times New Roman" w:cs="Times New Roman"/>
          <w:sz w:val="28"/>
        </w:rPr>
      </w:pPr>
      <w:r>
        <w:rPr>
          <w:rFonts w:ascii="Times New Roman" w:hAnsi="Times New Roman" w:cs="Times New Roman"/>
          <w:sz w:val="28"/>
        </w:rPr>
        <w:t>With the Middle East there are also couple of unique challenges:</w:t>
      </w:r>
    </w:p>
    <w:p w14:paraId="58431338" w14:textId="69BA82D6" w:rsidR="005E6B41" w:rsidRDefault="005E6B41" w:rsidP="003D24B3">
      <w:pPr>
        <w:pStyle w:val="Default"/>
        <w:numPr>
          <w:ilvl w:val="0"/>
          <w:numId w:val="27"/>
        </w:numPr>
        <w:spacing w:after="170"/>
        <w:rPr>
          <w:rFonts w:ascii="Times New Roman" w:hAnsi="Times New Roman" w:cs="Times New Roman"/>
          <w:sz w:val="28"/>
        </w:rPr>
      </w:pPr>
      <w:r>
        <w:rPr>
          <w:rFonts w:ascii="Times New Roman" w:hAnsi="Times New Roman" w:cs="Times New Roman"/>
          <w:sz w:val="28"/>
        </w:rPr>
        <w:t xml:space="preserve">It is hard to identify </w:t>
      </w:r>
      <w:r w:rsidR="003D24B3">
        <w:rPr>
          <w:rFonts w:ascii="Times New Roman" w:hAnsi="Times New Roman" w:cs="Times New Roman"/>
          <w:sz w:val="28"/>
        </w:rPr>
        <w:t>experts in the region with scientific background</w:t>
      </w:r>
      <w:r w:rsidR="008B531A">
        <w:rPr>
          <w:rFonts w:ascii="Times New Roman" w:hAnsi="Times New Roman" w:cs="Times New Roman"/>
          <w:sz w:val="28"/>
        </w:rPr>
        <w:t>;</w:t>
      </w:r>
      <w:r w:rsidR="003D24B3">
        <w:rPr>
          <w:rFonts w:ascii="Times New Roman" w:hAnsi="Times New Roman" w:cs="Times New Roman"/>
          <w:sz w:val="28"/>
        </w:rPr>
        <w:t xml:space="preserve"> </w:t>
      </w:r>
    </w:p>
    <w:p w14:paraId="3ACDDD1E" w14:textId="545EAF38" w:rsidR="005E6B41" w:rsidRDefault="005E6B41" w:rsidP="003D24B3">
      <w:pPr>
        <w:pStyle w:val="Default"/>
        <w:numPr>
          <w:ilvl w:val="0"/>
          <w:numId w:val="27"/>
        </w:numPr>
        <w:spacing w:after="170"/>
        <w:rPr>
          <w:rFonts w:ascii="Times New Roman" w:hAnsi="Times New Roman" w:cs="Times New Roman"/>
          <w:sz w:val="28"/>
        </w:rPr>
      </w:pPr>
      <w:r>
        <w:rPr>
          <w:rFonts w:ascii="Times New Roman" w:hAnsi="Times New Roman" w:cs="Times New Roman"/>
          <w:sz w:val="28"/>
        </w:rPr>
        <w:t>Young people are reluctant to join the field because the government has full control on the job market</w:t>
      </w:r>
      <w:r w:rsidR="008B531A">
        <w:rPr>
          <w:rFonts w:ascii="Times New Roman" w:hAnsi="Times New Roman" w:cs="Times New Roman"/>
          <w:sz w:val="28"/>
        </w:rPr>
        <w:t xml:space="preserve"> </w:t>
      </w:r>
      <w:r>
        <w:rPr>
          <w:rFonts w:ascii="Times New Roman" w:hAnsi="Times New Roman" w:cs="Times New Roman"/>
          <w:sz w:val="28"/>
        </w:rPr>
        <w:t>and freedom of ideas and opinion</w:t>
      </w:r>
      <w:r w:rsidR="003D24B3">
        <w:rPr>
          <w:rFonts w:ascii="Times New Roman" w:hAnsi="Times New Roman" w:cs="Times New Roman"/>
          <w:sz w:val="28"/>
        </w:rPr>
        <w:t>s</w:t>
      </w:r>
      <w:r>
        <w:rPr>
          <w:rFonts w:ascii="Times New Roman" w:hAnsi="Times New Roman" w:cs="Times New Roman"/>
          <w:sz w:val="28"/>
        </w:rPr>
        <w:t xml:space="preserve"> is limited</w:t>
      </w:r>
      <w:r w:rsidR="003D24B3">
        <w:rPr>
          <w:rFonts w:ascii="Times New Roman" w:hAnsi="Times New Roman" w:cs="Times New Roman"/>
          <w:sz w:val="28"/>
        </w:rPr>
        <w:t xml:space="preserve"> by some governments;</w:t>
      </w:r>
    </w:p>
    <w:p w14:paraId="384AFCD6" w14:textId="09180332" w:rsidR="005E6B41" w:rsidRDefault="005E6B41" w:rsidP="00B15771">
      <w:pPr>
        <w:pStyle w:val="Default"/>
        <w:numPr>
          <w:ilvl w:val="0"/>
          <w:numId w:val="27"/>
        </w:numPr>
        <w:spacing w:after="170"/>
        <w:rPr>
          <w:rFonts w:ascii="Times New Roman" w:hAnsi="Times New Roman" w:cs="Times New Roman"/>
          <w:sz w:val="28"/>
        </w:rPr>
      </w:pPr>
      <w:r>
        <w:rPr>
          <w:rFonts w:ascii="Times New Roman" w:hAnsi="Times New Roman" w:cs="Times New Roman"/>
          <w:sz w:val="28"/>
        </w:rPr>
        <w:t>Last</w:t>
      </w:r>
      <w:r w:rsidR="008B531A">
        <w:rPr>
          <w:rFonts w:ascii="Times New Roman" w:hAnsi="Times New Roman" w:cs="Times New Roman"/>
          <w:sz w:val="28"/>
        </w:rPr>
        <w:t>ly</w:t>
      </w:r>
      <w:r w:rsidR="003D24B3">
        <w:rPr>
          <w:rFonts w:ascii="Times New Roman" w:hAnsi="Times New Roman" w:cs="Times New Roman"/>
          <w:sz w:val="28"/>
        </w:rPr>
        <w:t>,</w:t>
      </w:r>
      <w:r>
        <w:rPr>
          <w:rFonts w:ascii="Times New Roman" w:hAnsi="Times New Roman" w:cs="Times New Roman"/>
          <w:sz w:val="28"/>
        </w:rPr>
        <w:t xml:space="preserve"> the job market is </w:t>
      </w:r>
      <w:r w:rsidR="00B15771">
        <w:rPr>
          <w:rFonts w:ascii="Times New Roman" w:hAnsi="Times New Roman" w:cs="Times New Roman"/>
          <w:sz w:val="28"/>
        </w:rPr>
        <w:t xml:space="preserve">almost does not exists </w:t>
      </w:r>
      <w:r>
        <w:rPr>
          <w:rFonts w:ascii="Times New Roman" w:hAnsi="Times New Roman" w:cs="Times New Roman"/>
          <w:sz w:val="28"/>
        </w:rPr>
        <w:t xml:space="preserve">outside government, and even they are </w:t>
      </w:r>
      <w:r w:rsidRPr="005E6B41">
        <w:rPr>
          <w:rFonts w:ascii="Times New Roman" w:hAnsi="Times New Roman" w:cs="Times New Roman"/>
          <w:sz w:val="28"/>
        </w:rPr>
        <w:t>few and far between</w:t>
      </w:r>
      <w:r>
        <w:rPr>
          <w:rFonts w:ascii="Times New Roman" w:hAnsi="Times New Roman" w:cs="Times New Roman"/>
          <w:sz w:val="28"/>
        </w:rPr>
        <w:t xml:space="preserve">. </w:t>
      </w:r>
    </w:p>
    <w:p w14:paraId="65F66900" w14:textId="6F1AE5D9" w:rsidR="005E6B41" w:rsidRPr="00360DBE" w:rsidRDefault="003D24B3" w:rsidP="005E6B41">
      <w:pPr>
        <w:pStyle w:val="Default"/>
        <w:spacing w:after="170"/>
        <w:rPr>
          <w:rFonts w:ascii="Times New Roman" w:hAnsi="Times New Roman" w:cs="Times New Roman"/>
          <w:sz w:val="28"/>
        </w:rPr>
      </w:pPr>
      <w:r>
        <w:rPr>
          <w:rFonts w:ascii="Times New Roman" w:hAnsi="Times New Roman" w:cs="Times New Roman"/>
          <w:sz w:val="28"/>
        </w:rPr>
        <w:t xml:space="preserve">Thank you and I am looking forward to our discussion. </w:t>
      </w:r>
    </w:p>
    <w:sectPr w:rsidR="005E6B41" w:rsidRPr="00360DBE" w:rsidSect="007B63B2">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FD79C" w14:textId="77777777" w:rsidR="007F4C51" w:rsidRDefault="007F4C51" w:rsidP="001E1475">
      <w:pPr>
        <w:spacing w:after="0" w:line="240" w:lineRule="auto"/>
      </w:pPr>
      <w:r>
        <w:separator/>
      </w:r>
    </w:p>
  </w:endnote>
  <w:endnote w:type="continuationSeparator" w:id="0">
    <w:p w14:paraId="1515AF2D" w14:textId="77777777" w:rsidR="007F4C51" w:rsidRDefault="007F4C51" w:rsidP="001E1475">
      <w:pPr>
        <w:spacing w:after="0" w:line="240" w:lineRule="auto"/>
      </w:pPr>
      <w:r>
        <w:continuationSeparator/>
      </w:r>
    </w:p>
  </w:endnote>
  <w:endnote w:type="continuationNotice" w:id="1">
    <w:p w14:paraId="75922071" w14:textId="77777777" w:rsidR="007F4C51" w:rsidRDefault="007F4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28546"/>
      <w:docPartObj>
        <w:docPartGallery w:val="Page Numbers (Bottom of Page)"/>
        <w:docPartUnique/>
      </w:docPartObj>
    </w:sdtPr>
    <w:sdtEndPr>
      <w:rPr>
        <w:rFonts w:ascii="Garamond" w:hAnsi="Garamond"/>
        <w:b/>
        <w:bCs/>
        <w:noProof/>
      </w:rPr>
    </w:sdtEndPr>
    <w:sdtContent>
      <w:p w14:paraId="032E43C1" w14:textId="3A103337" w:rsidR="00D30DE7" w:rsidRPr="00397F6E" w:rsidRDefault="00D30DE7">
        <w:pPr>
          <w:pStyle w:val="Footer"/>
          <w:jc w:val="center"/>
          <w:rPr>
            <w:rFonts w:ascii="Garamond" w:hAnsi="Garamond"/>
            <w:b/>
            <w:bCs/>
          </w:rPr>
        </w:pPr>
        <w:r w:rsidRPr="00397F6E">
          <w:rPr>
            <w:rFonts w:ascii="Garamond" w:hAnsi="Garamond"/>
            <w:b/>
            <w:bCs/>
          </w:rPr>
          <w:fldChar w:fldCharType="begin"/>
        </w:r>
        <w:r w:rsidRPr="00397F6E">
          <w:rPr>
            <w:rFonts w:ascii="Garamond" w:hAnsi="Garamond"/>
            <w:b/>
            <w:bCs/>
          </w:rPr>
          <w:instrText xml:space="preserve"> PAGE   \* MERGEFORMAT </w:instrText>
        </w:r>
        <w:r w:rsidRPr="00397F6E">
          <w:rPr>
            <w:rFonts w:ascii="Garamond" w:hAnsi="Garamond"/>
            <w:b/>
            <w:bCs/>
          </w:rPr>
          <w:fldChar w:fldCharType="separate"/>
        </w:r>
        <w:r w:rsidR="00F86FF5">
          <w:rPr>
            <w:rFonts w:ascii="Garamond" w:hAnsi="Garamond"/>
            <w:b/>
            <w:bCs/>
            <w:noProof/>
          </w:rPr>
          <w:t>2</w:t>
        </w:r>
        <w:r w:rsidRPr="00397F6E">
          <w:rPr>
            <w:rFonts w:ascii="Garamond" w:hAnsi="Garamond"/>
            <w:b/>
            <w:bCs/>
            <w:noProof/>
          </w:rPr>
          <w:fldChar w:fldCharType="end"/>
        </w:r>
      </w:p>
    </w:sdtContent>
  </w:sdt>
  <w:p w14:paraId="20E9FEFC" w14:textId="77777777" w:rsidR="00D30DE7" w:rsidRDefault="00D30D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B552F" w14:textId="77777777" w:rsidR="007F4C51" w:rsidRDefault="007F4C51" w:rsidP="001E1475">
      <w:pPr>
        <w:spacing w:after="0" w:line="240" w:lineRule="auto"/>
      </w:pPr>
      <w:r>
        <w:separator/>
      </w:r>
    </w:p>
  </w:footnote>
  <w:footnote w:type="continuationSeparator" w:id="0">
    <w:p w14:paraId="383B1790" w14:textId="77777777" w:rsidR="007F4C51" w:rsidRDefault="007F4C51" w:rsidP="001E1475">
      <w:pPr>
        <w:spacing w:after="0" w:line="240" w:lineRule="auto"/>
      </w:pPr>
      <w:r>
        <w:continuationSeparator/>
      </w:r>
    </w:p>
  </w:footnote>
  <w:footnote w:type="continuationNotice" w:id="1">
    <w:p w14:paraId="00DB9F45" w14:textId="77777777" w:rsidR="007F4C51" w:rsidRDefault="007F4C51">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DBC"/>
    <w:multiLevelType w:val="hybridMultilevel"/>
    <w:tmpl w:val="E30E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A16A0"/>
    <w:multiLevelType w:val="hybridMultilevel"/>
    <w:tmpl w:val="69E26C4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9B05373"/>
    <w:multiLevelType w:val="hybridMultilevel"/>
    <w:tmpl w:val="EE1C5754"/>
    <w:lvl w:ilvl="0" w:tplc="04090001">
      <w:start w:val="1"/>
      <w:numFmt w:val="bullet"/>
      <w:lvlText w:val=""/>
      <w:lvlJc w:val="left"/>
      <w:pPr>
        <w:ind w:left="720" w:hanging="360"/>
      </w:pPr>
      <w:rPr>
        <w:rFonts w:ascii="Symbol" w:hAnsi="Symbol" w:hint="default"/>
      </w:rPr>
    </w:lvl>
    <w:lvl w:ilvl="1" w:tplc="841ED32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176"/>
    <w:multiLevelType w:val="hybridMultilevel"/>
    <w:tmpl w:val="27429B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0159E5"/>
    <w:multiLevelType w:val="hybridMultilevel"/>
    <w:tmpl w:val="EE1C7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83F54"/>
    <w:multiLevelType w:val="hybridMultilevel"/>
    <w:tmpl w:val="40EAD120"/>
    <w:lvl w:ilvl="0" w:tplc="04090017">
      <w:start w:val="1"/>
      <w:numFmt w:val="lowerLetter"/>
      <w:lvlText w:val="%1)"/>
      <w:lvlJc w:val="left"/>
      <w:pPr>
        <w:ind w:left="720" w:hanging="360"/>
      </w:pPr>
      <w:rPr>
        <w:b w:val="0"/>
      </w:rPr>
    </w:lvl>
    <w:lvl w:ilvl="1" w:tplc="0C821128">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F421F8"/>
    <w:multiLevelType w:val="hybridMultilevel"/>
    <w:tmpl w:val="A50AF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B3073A"/>
    <w:multiLevelType w:val="hybridMultilevel"/>
    <w:tmpl w:val="0A140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87D69"/>
    <w:multiLevelType w:val="hybridMultilevel"/>
    <w:tmpl w:val="758A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613C6"/>
    <w:multiLevelType w:val="hybridMultilevel"/>
    <w:tmpl w:val="846A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6ED0"/>
    <w:multiLevelType w:val="hybridMultilevel"/>
    <w:tmpl w:val="2786B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622E8"/>
    <w:multiLevelType w:val="hybridMultilevel"/>
    <w:tmpl w:val="D7DEFDDE"/>
    <w:lvl w:ilvl="0" w:tplc="6BFE91AE">
      <w:start w:val="1"/>
      <w:numFmt w:val="lowerRoman"/>
      <w:lvlText w:val="%1."/>
      <w:lvlJc w:val="right"/>
      <w:pPr>
        <w:ind w:left="1170" w:hanging="360"/>
      </w:pPr>
      <w:rPr>
        <w:rFonts w:ascii="Times New Roman" w:eastAsiaTheme="minorHAnsi" w:hAnsi="Times New Roman" w:cs="Arial"/>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nsid w:val="2A72103A"/>
    <w:multiLevelType w:val="hybridMultilevel"/>
    <w:tmpl w:val="54C0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405B4"/>
    <w:multiLevelType w:val="hybridMultilevel"/>
    <w:tmpl w:val="C984877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17">
      <w:start w:val="1"/>
      <w:numFmt w:val="lowerLetter"/>
      <w:lvlText w:val="%3)"/>
      <w:lvlJc w:val="left"/>
      <w:pPr>
        <w:ind w:left="2205" w:hanging="360"/>
      </w:pPr>
    </w:lvl>
    <w:lvl w:ilvl="3" w:tplc="0409001B">
      <w:start w:val="1"/>
      <w:numFmt w:val="lowerRoman"/>
      <w:lvlText w:val="%4."/>
      <w:lvlJc w:val="right"/>
      <w:pPr>
        <w:ind w:left="2925" w:hanging="360"/>
      </w:p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4">
    <w:nsid w:val="40D44E87"/>
    <w:multiLevelType w:val="hybridMultilevel"/>
    <w:tmpl w:val="9D1A8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260584"/>
    <w:multiLevelType w:val="hybridMultilevel"/>
    <w:tmpl w:val="7A82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772584"/>
    <w:multiLevelType w:val="hybridMultilevel"/>
    <w:tmpl w:val="EDE03C9C"/>
    <w:lvl w:ilvl="0" w:tplc="04090001">
      <w:start w:val="1"/>
      <w:numFmt w:val="bullet"/>
      <w:lvlText w:val=""/>
      <w:lvlJc w:val="left"/>
      <w:pPr>
        <w:ind w:left="720" w:hanging="360"/>
      </w:pPr>
      <w:rPr>
        <w:rFonts w:ascii="Symbol" w:hAnsi="Symbol" w:hint="default"/>
      </w:rPr>
    </w:lvl>
    <w:lvl w:ilvl="1" w:tplc="68A62F00">
      <w:numFmt w:val="bullet"/>
      <w:lvlText w:val="-"/>
      <w:lvlJc w:val="left"/>
      <w:pPr>
        <w:ind w:left="1440" w:hanging="360"/>
      </w:pPr>
      <w:rPr>
        <w:rFonts w:ascii="Times New Roman" w:eastAsia="Times New Roman" w:hAnsi="Times New Roman" w:cs="Times New Roman" w:hint="default"/>
      </w:rPr>
    </w:lvl>
    <w:lvl w:ilvl="2" w:tplc="68A62F00">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E49E0"/>
    <w:multiLevelType w:val="hybridMultilevel"/>
    <w:tmpl w:val="C0006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367F7F"/>
    <w:multiLevelType w:val="hybridMultilevel"/>
    <w:tmpl w:val="EC04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B1AA6"/>
    <w:multiLevelType w:val="hybridMultilevel"/>
    <w:tmpl w:val="1F487AC4"/>
    <w:lvl w:ilvl="0" w:tplc="0C07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54CD0E24"/>
    <w:multiLevelType w:val="hybridMultilevel"/>
    <w:tmpl w:val="7140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E7114F"/>
    <w:multiLevelType w:val="hybridMultilevel"/>
    <w:tmpl w:val="8296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7E01A5"/>
    <w:multiLevelType w:val="hybridMultilevel"/>
    <w:tmpl w:val="7072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7762E1"/>
    <w:multiLevelType w:val="hybridMultilevel"/>
    <w:tmpl w:val="5BFE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1"/>
  </w:num>
  <w:num w:numId="4">
    <w:abstractNumId w:val="22"/>
  </w:num>
  <w:num w:numId="5">
    <w:abstractNumId w:val="19"/>
  </w:num>
  <w:num w:numId="6">
    <w:abstractNumId w:val="10"/>
  </w:num>
  <w:num w:numId="7">
    <w:abstractNumId w:val="17"/>
  </w:num>
  <w:num w:numId="8">
    <w:abstractNumId w:val="0"/>
  </w:num>
  <w:num w:numId="9">
    <w:abstractNumId w:val="12"/>
  </w:num>
  <w:num w:numId="10">
    <w:abstractNumId w:val="20"/>
  </w:num>
  <w:num w:numId="11">
    <w:abstractNumId w:val="13"/>
    <w:lvlOverride w:ilvl="0"/>
    <w:lvlOverride w:ilvl="1"/>
    <w:lvlOverride w:ilvl="2">
      <w:startOverride w:val="1"/>
    </w:lvlOverride>
    <w:lvlOverride w:ilvl="3">
      <w:startOverride w:val="1"/>
    </w:lvlOverride>
    <w:lvlOverride w:ilvl="4"/>
    <w:lvlOverride w:ilvl="5"/>
    <w:lvlOverride w:ilvl="6"/>
    <w:lvlOverride w:ilvl="7"/>
    <w:lvlOverride w:ilvl="8"/>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13"/>
  </w:num>
  <w:num w:numId="18">
    <w:abstractNumId w:val="8"/>
  </w:num>
  <w:num w:numId="19">
    <w:abstractNumId w:val="15"/>
  </w:num>
  <w:num w:numId="20">
    <w:abstractNumId w:val="16"/>
  </w:num>
  <w:num w:numId="21">
    <w:abstractNumId w:val="6"/>
  </w:num>
  <w:num w:numId="22">
    <w:abstractNumId w:val="14"/>
  </w:num>
  <w:num w:numId="23">
    <w:abstractNumId w:val="2"/>
  </w:num>
  <w:num w:numId="24">
    <w:abstractNumId w:val="4"/>
  </w:num>
  <w:num w:numId="25">
    <w:abstractNumId w:val="3"/>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75"/>
    <w:rsid w:val="00012B8A"/>
    <w:rsid w:val="000159C3"/>
    <w:rsid w:val="00031726"/>
    <w:rsid w:val="0003205B"/>
    <w:rsid w:val="00034180"/>
    <w:rsid w:val="00040CC6"/>
    <w:rsid w:val="00054B24"/>
    <w:rsid w:val="0006648B"/>
    <w:rsid w:val="000711D5"/>
    <w:rsid w:val="00074F50"/>
    <w:rsid w:val="000A3B54"/>
    <w:rsid w:val="000D22DD"/>
    <w:rsid w:val="000D2969"/>
    <w:rsid w:val="000D5860"/>
    <w:rsid w:val="000E530E"/>
    <w:rsid w:val="000F710E"/>
    <w:rsid w:val="0010238A"/>
    <w:rsid w:val="0010575E"/>
    <w:rsid w:val="001323AD"/>
    <w:rsid w:val="0013688C"/>
    <w:rsid w:val="00145091"/>
    <w:rsid w:val="00161C0E"/>
    <w:rsid w:val="00186369"/>
    <w:rsid w:val="001A093F"/>
    <w:rsid w:val="001A1B32"/>
    <w:rsid w:val="001B1C57"/>
    <w:rsid w:val="001C00F2"/>
    <w:rsid w:val="001C1E84"/>
    <w:rsid w:val="001C77B5"/>
    <w:rsid w:val="001D085D"/>
    <w:rsid w:val="001D61B5"/>
    <w:rsid w:val="001E05E3"/>
    <w:rsid w:val="001E1475"/>
    <w:rsid w:val="001E6AAC"/>
    <w:rsid w:val="001F1D05"/>
    <w:rsid w:val="001F20D3"/>
    <w:rsid w:val="001F54B5"/>
    <w:rsid w:val="00203801"/>
    <w:rsid w:val="00204528"/>
    <w:rsid w:val="00204A80"/>
    <w:rsid w:val="002322B5"/>
    <w:rsid w:val="0024752C"/>
    <w:rsid w:val="0026384E"/>
    <w:rsid w:val="00270EF2"/>
    <w:rsid w:val="0027102F"/>
    <w:rsid w:val="00297F9D"/>
    <w:rsid w:val="002B5414"/>
    <w:rsid w:val="002C4064"/>
    <w:rsid w:val="002D07D2"/>
    <w:rsid w:val="002E01A7"/>
    <w:rsid w:val="002E168C"/>
    <w:rsid w:val="002E3F41"/>
    <w:rsid w:val="002F4CFC"/>
    <w:rsid w:val="002F5130"/>
    <w:rsid w:val="0030108F"/>
    <w:rsid w:val="003032F9"/>
    <w:rsid w:val="00322F60"/>
    <w:rsid w:val="0032349B"/>
    <w:rsid w:val="00335F2C"/>
    <w:rsid w:val="003362D4"/>
    <w:rsid w:val="0034751D"/>
    <w:rsid w:val="00353BF2"/>
    <w:rsid w:val="00354F3E"/>
    <w:rsid w:val="00360DBE"/>
    <w:rsid w:val="003614F2"/>
    <w:rsid w:val="00362A7D"/>
    <w:rsid w:val="00365D3C"/>
    <w:rsid w:val="00390AF0"/>
    <w:rsid w:val="00397F6E"/>
    <w:rsid w:val="003A03EA"/>
    <w:rsid w:val="003A4E58"/>
    <w:rsid w:val="003A63F6"/>
    <w:rsid w:val="003B0C00"/>
    <w:rsid w:val="003B215E"/>
    <w:rsid w:val="003C1445"/>
    <w:rsid w:val="003C264B"/>
    <w:rsid w:val="003D24B3"/>
    <w:rsid w:val="003D2588"/>
    <w:rsid w:val="003D37FC"/>
    <w:rsid w:val="003D381B"/>
    <w:rsid w:val="003D3846"/>
    <w:rsid w:val="003E1629"/>
    <w:rsid w:val="00407FE0"/>
    <w:rsid w:val="00420623"/>
    <w:rsid w:val="00426D1B"/>
    <w:rsid w:val="00430859"/>
    <w:rsid w:val="00467BD6"/>
    <w:rsid w:val="00470558"/>
    <w:rsid w:val="00474486"/>
    <w:rsid w:val="00476BCB"/>
    <w:rsid w:val="00484D57"/>
    <w:rsid w:val="004B292B"/>
    <w:rsid w:val="004B426C"/>
    <w:rsid w:val="004E391D"/>
    <w:rsid w:val="004F1BBF"/>
    <w:rsid w:val="00513425"/>
    <w:rsid w:val="00515FCF"/>
    <w:rsid w:val="005445F8"/>
    <w:rsid w:val="00552042"/>
    <w:rsid w:val="00554DFC"/>
    <w:rsid w:val="00575EAF"/>
    <w:rsid w:val="00583C4B"/>
    <w:rsid w:val="0058692A"/>
    <w:rsid w:val="00590E65"/>
    <w:rsid w:val="0059158F"/>
    <w:rsid w:val="005931A2"/>
    <w:rsid w:val="005D0B00"/>
    <w:rsid w:val="005D274E"/>
    <w:rsid w:val="005E6810"/>
    <w:rsid w:val="005E6B41"/>
    <w:rsid w:val="005F38E9"/>
    <w:rsid w:val="005F6116"/>
    <w:rsid w:val="00602E0F"/>
    <w:rsid w:val="00607C2F"/>
    <w:rsid w:val="00610ACC"/>
    <w:rsid w:val="0063095C"/>
    <w:rsid w:val="0064357B"/>
    <w:rsid w:val="006463B1"/>
    <w:rsid w:val="0065327E"/>
    <w:rsid w:val="00654C0E"/>
    <w:rsid w:val="006555BE"/>
    <w:rsid w:val="00657691"/>
    <w:rsid w:val="00672293"/>
    <w:rsid w:val="00674976"/>
    <w:rsid w:val="006845AC"/>
    <w:rsid w:val="006960B4"/>
    <w:rsid w:val="00696773"/>
    <w:rsid w:val="006A0148"/>
    <w:rsid w:val="006B02EC"/>
    <w:rsid w:val="006C112C"/>
    <w:rsid w:val="006C31C1"/>
    <w:rsid w:val="006C4FB3"/>
    <w:rsid w:val="006D0841"/>
    <w:rsid w:val="006D6851"/>
    <w:rsid w:val="006F03F2"/>
    <w:rsid w:val="007101DB"/>
    <w:rsid w:val="007176F3"/>
    <w:rsid w:val="007250CE"/>
    <w:rsid w:val="00725571"/>
    <w:rsid w:val="007256E3"/>
    <w:rsid w:val="00725EF0"/>
    <w:rsid w:val="00740811"/>
    <w:rsid w:val="007572A1"/>
    <w:rsid w:val="0076220C"/>
    <w:rsid w:val="00763E9B"/>
    <w:rsid w:val="007928CE"/>
    <w:rsid w:val="00792CA6"/>
    <w:rsid w:val="007A294D"/>
    <w:rsid w:val="007B1A23"/>
    <w:rsid w:val="007B63B2"/>
    <w:rsid w:val="007B7B1C"/>
    <w:rsid w:val="007C065C"/>
    <w:rsid w:val="007C1A1F"/>
    <w:rsid w:val="007C1D14"/>
    <w:rsid w:val="007C6342"/>
    <w:rsid w:val="007C7AD8"/>
    <w:rsid w:val="007E0D8C"/>
    <w:rsid w:val="007E2C2E"/>
    <w:rsid w:val="007E7DB9"/>
    <w:rsid w:val="007F4C51"/>
    <w:rsid w:val="00810FBB"/>
    <w:rsid w:val="00813116"/>
    <w:rsid w:val="00817DEB"/>
    <w:rsid w:val="008207D5"/>
    <w:rsid w:val="00826A95"/>
    <w:rsid w:val="00826E5E"/>
    <w:rsid w:val="00827FB6"/>
    <w:rsid w:val="00832A69"/>
    <w:rsid w:val="00833FB3"/>
    <w:rsid w:val="00843EFC"/>
    <w:rsid w:val="00850753"/>
    <w:rsid w:val="0085097B"/>
    <w:rsid w:val="008517A8"/>
    <w:rsid w:val="00853F9D"/>
    <w:rsid w:val="008619AC"/>
    <w:rsid w:val="0086541E"/>
    <w:rsid w:val="0086545A"/>
    <w:rsid w:val="00873D22"/>
    <w:rsid w:val="0088202C"/>
    <w:rsid w:val="00887DE3"/>
    <w:rsid w:val="0089298D"/>
    <w:rsid w:val="00894A76"/>
    <w:rsid w:val="008A5C52"/>
    <w:rsid w:val="008A78C3"/>
    <w:rsid w:val="008B531A"/>
    <w:rsid w:val="008C5F4F"/>
    <w:rsid w:val="008F1186"/>
    <w:rsid w:val="008F1CC8"/>
    <w:rsid w:val="008F20DA"/>
    <w:rsid w:val="008F61CC"/>
    <w:rsid w:val="008F6B24"/>
    <w:rsid w:val="00901F87"/>
    <w:rsid w:val="00903122"/>
    <w:rsid w:val="00903FF6"/>
    <w:rsid w:val="00904202"/>
    <w:rsid w:val="009076D8"/>
    <w:rsid w:val="00911758"/>
    <w:rsid w:val="00943E69"/>
    <w:rsid w:val="00946B34"/>
    <w:rsid w:val="00973410"/>
    <w:rsid w:val="009755E3"/>
    <w:rsid w:val="00980264"/>
    <w:rsid w:val="0098313A"/>
    <w:rsid w:val="009A1D8A"/>
    <w:rsid w:val="009A26BB"/>
    <w:rsid w:val="009A34BD"/>
    <w:rsid w:val="009A3969"/>
    <w:rsid w:val="009A3B99"/>
    <w:rsid w:val="009A4AFC"/>
    <w:rsid w:val="009A5DEE"/>
    <w:rsid w:val="009B4116"/>
    <w:rsid w:val="009C214D"/>
    <w:rsid w:val="009C77A0"/>
    <w:rsid w:val="009D4E0F"/>
    <w:rsid w:val="009E699B"/>
    <w:rsid w:val="009F529D"/>
    <w:rsid w:val="009F53BF"/>
    <w:rsid w:val="009F636F"/>
    <w:rsid w:val="00A216D7"/>
    <w:rsid w:val="00A36C04"/>
    <w:rsid w:val="00A4309A"/>
    <w:rsid w:val="00A57875"/>
    <w:rsid w:val="00A668E3"/>
    <w:rsid w:val="00A72FEE"/>
    <w:rsid w:val="00A74389"/>
    <w:rsid w:val="00AB7FA8"/>
    <w:rsid w:val="00AC1E4B"/>
    <w:rsid w:val="00AC3CB7"/>
    <w:rsid w:val="00AC6C76"/>
    <w:rsid w:val="00AD266A"/>
    <w:rsid w:val="00AE0EE4"/>
    <w:rsid w:val="00AE731C"/>
    <w:rsid w:val="00AF1179"/>
    <w:rsid w:val="00AF71EC"/>
    <w:rsid w:val="00B041A9"/>
    <w:rsid w:val="00B15771"/>
    <w:rsid w:val="00B17361"/>
    <w:rsid w:val="00B22874"/>
    <w:rsid w:val="00B3211B"/>
    <w:rsid w:val="00B415FF"/>
    <w:rsid w:val="00B51E04"/>
    <w:rsid w:val="00B75414"/>
    <w:rsid w:val="00B84D5A"/>
    <w:rsid w:val="00BA2D55"/>
    <w:rsid w:val="00BB61D9"/>
    <w:rsid w:val="00BC5560"/>
    <w:rsid w:val="00BD4ABE"/>
    <w:rsid w:val="00BD6477"/>
    <w:rsid w:val="00BE2BB2"/>
    <w:rsid w:val="00BE7B1A"/>
    <w:rsid w:val="00C13B96"/>
    <w:rsid w:val="00C142A0"/>
    <w:rsid w:val="00C24270"/>
    <w:rsid w:val="00C35E4A"/>
    <w:rsid w:val="00C46E5D"/>
    <w:rsid w:val="00C730E1"/>
    <w:rsid w:val="00C76A40"/>
    <w:rsid w:val="00C86CC4"/>
    <w:rsid w:val="00C9224C"/>
    <w:rsid w:val="00CA14E5"/>
    <w:rsid w:val="00CC5F32"/>
    <w:rsid w:val="00CE5DBA"/>
    <w:rsid w:val="00CF3083"/>
    <w:rsid w:val="00D0084A"/>
    <w:rsid w:val="00D009D7"/>
    <w:rsid w:val="00D30DE7"/>
    <w:rsid w:val="00D43D38"/>
    <w:rsid w:val="00D47143"/>
    <w:rsid w:val="00D55768"/>
    <w:rsid w:val="00D71419"/>
    <w:rsid w:val="00D85F49"/>
    <w:rsid w:val="00D863F3"/>
    <w:rsid w:val="00D87C12"/>
    <w:rsid w:val="00D9079C"/>
    <w:rsid w:val="00D95343"/>
    <w:rsid w:val="00D9604D"/>
    <w:rsid w:val="00DA508D"/>
    <w:rsid w:val="00DB641F"/>
    <w:rsid w:val="00DD0103"/>
    <w:rsid w:val="00DE1BAF"/>
    <w:rsid w:val="00E14670"/>
    <w:rsid w:val="00E16176"/>
    <w:rsid w:val="00E45FC0"/>
    <w:rsid w:val="00E52B18"/>
    <w:rsid w:val="00E63A50"/>
    <w:rsid w:val="00E6464B"/>
    <w:rsid w:val="00E6562F"/>
    <w:rsid w:val="00E71393"/>
    <w:rsid w:val="00E719AD"/>
    <w:rsid w:val="00E72281"/>
    <w:rsid w:val="00E74122"/>
    <w:rsid w:val="00E8087D"/>
    <w:rsid w:val="00E831BB"/>
    <w:rsid w:val="00E832A2"/>
    <w:rsid w:val="00E9059F"/>
    <w:rsid w:val="00E92134"/>
    <w:rsid w:val="00EA0224"/>
    <w:rsid w:val="00EA13CE"/>
    <w:rsid w:val="00EB6934"/>
    <w:rsid w:val="00EC007D"/>
    <w:rsid w:val="00EC7797"/>
    <w:rsid w:val="00ED3EF7"/>
    <w:rsid w:val="00EE0D26"/>
    <w:rsid w:val="00EE10B0"/>
    <w:rsid w:val="00EE58CE"/>
    <w:rsid w:val="00EF29D6"/>
    <w:rsid w:val="00EF7D55"/>
    <w:rsid w:val="00F04966"/>
    <w:rsid w:val="00F401F0"/>
    <w:rsid w:val="00F51220"/>
    <w:rsid w:val="00F52174"/>
    <w:rsid w:val="00F52255"/>
    <w:rsid w:val="00F60F95"/>
    <w:rsid w:val="00F62665"/>
    <w:rsid w:val="00F7780B"/>
    <w:rsid w:val="00F86FF5"/>
    <w:rsid w:val="00F94F82"/>
    <w:rsid w:val="00F97BDD"/>
    <w:rsid w:val="00FB220B"/>
    <w:rsid w:val="00FB40E7"/>
    <w:rsid w:val="00FD711E"/>
    <w:rsid w:val="00FE2441"/>
    <w:rsid w:val="00FE6CE2"/>
    <w:rsid w:val="00FF3AAC"/>
    <w:rsid w:val="00FF5D6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2D737"/>
  <w15:docId w15:val="{37C59C1A-6764-4E29-AB6C-61AEDE04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475"/>
  </w:style>
  <w:style w:type="paragraph" w:styleId="Heading1">
    <w:name w:val="heading 1"/>
    <w:basedOn w:val="Normal"/>
    <w:next w:val="Normal"/>
    <w:link w:val="Heading1Char"/>
    <w:uiPriority w:val="9"/>
    <w:qFormat/>
    <w:rsid w:val="00F401F0"/>
    <w:pPr>
      <w:keepNext/>
      <w:keepLines/>
      <w:pBdr>
        <w:bottom w:val="single" w:sz="4" w:space="1" w:color="auto"/>
      </w:pBdr>
      <w:spacing w:before="240" w:after="0" w:line="240" w:lineRule="auto"/>
      <w:jc w:val="center"/>
      <w:outlineLvl w:val="0"/>
    </w:pPr>
    <w:rPr>
      <w:rFonts w:asciiTheme="majorHAnsi" w:eastAsiaTheme="majorEastAsia" w:hAnsiTheme="majorHAnsi" w:cstheme="majorBidi"/>
      <w:b/>
      <w:bCs/>
      <w:color w:val="943634" w:themeColor="accent2" w:themeShade="BF"/>
      <w:sz w:val="32"/>
      <w:szCs w:val="32"/>
      <w:lang w:bidi="he-IL"/>
    </w:rPr>
  </w:style>
  <w:style w:type="paragraph" w:styleId="Heading2">
    <w:name w:val="heading 2"/>
    <w:basedOn w:val="Normal"/>
    <w:link w:val="Heading2Char"/>
    <w:uiPriority w:val="9"/>
    <w:qFormat/>
    <w:rsid w:val="00515F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032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1475"/>
    <w:pPr>
      <w:spacing w:after="160" w:line="259" w:lineRule="auto"/>
      <w:ind w:left="720"/>
      <w:contextualSpacing/>
    </w:pPr>
    <w:rPr>
      <w:lang w:val="de-AT"/>
    </w:rPr>
  </w:style>
  <w:style w:type="paragraph" w:styleId="BalloonText">
    <w:name w:val="Balloon Text"/>
    <w:basedOn w:val="Normal"/>
    <w:link w:val="BalloonTextChar"/>
    <w:uiPriority w:val="99"/>
    <w:semiHidden/>
    <w:unhideWhenUsed/>
    <w:rsid w:val="00D55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768"/>
    <w:rPr>
      <w:rFonts w:ascii="Tahoma" w:hAnsi="Tahoma" w:cs="Tahoma"/>
      <w:sz w:val="16"/>
      <w:szCs w:val="16"/>
    </w:rPr>
  </w:style>
  <w:style w:type="character" w:styleId="CommentReference">
    <w:name w:val="annotation reference"/>
    <w:basedOn w:val="DefaultParagraphFont"/>
    <w:uiPriority w:val="99"/>
    <w:semiHidden/>
    <w:unhideWhenUsed/>
    <w:rsid w:val="008A5C52"/>
    <w:rPr>
      <w:sz w:val="16"/>
      <w:szCs w:val="16"/>
    </w:rPr>
  </w:style>
  <w:style w:type="paragraph" w:styleId="CommentText">
    <w:name w:val="annotation text"/>
    <w:basedOn w:val="Normal"/>
    <w:link w:val="CommentTextChar"/>
    <w:uiPriority w:val="99"/>
    <w:semiHidden/>
    <w:unhideWhenUsed/>
    <w:rsid w:val="008A5C52"/>
    <w:pPr>
      <w:spacing w:line="240" w:lineRule="auto"/>
    </w:pPr>
    <w:rPr>
      <w:sz w:val="20"/>
      <w:szCs w:val="20"/>
    </w:rPr>
  </w:style>
  <w:style w:type="character" w:customStyle="1" w:styleId="CommentTextChar">
    <w:name w:val="Comment Text Char"/>
    <w:basedOn w:val="DefaultParagraphFont"/>
    <w:link w:val="CommentText"/>
    <w:uiPriority w:val="99"/>
    <w:semiHidden/>
    <w:rsid w:val="008A5C52"/>
    <w:rPr>
      <w:sz w:val="20"/>
      <w:szCs w:val="20"/>
    </w:rPr>
  </w:style>
  <w:style w:type="paragraph" w:styleId="CommentSubject">
    <w:name w:val="annotation subject"/>
    <w:basedOn w:val="CommentText"/>
    <w:next w:val="CommentText"/>
    <w:link w:val="CommentSubjectChar"/>
    <w:uiPriority w:val="99"/>
    <w:semiHidden/>
    <w:unhideWhenUsed/>
    <w:rsid w:val="008A5C52"/>
    <w:rPr>
      <w:b/>
      <w:bCs/>
    </w:rPr>
  </w:style>
  <w:style w:type="character" w:customStyle="1" w:styleId="CommentSubjectChar">
    <w:name w:val="Comment Subject Char"/>
    <w:basedOn w:val="CommentTextChar"/>
    <w:link w:val="CommentSubject"/>
    <w:uiPriority w:val="99"/>
    <w:semiHidden/>
    <w:rsid w:val="008A5C52"/>
    <w:rPr>
      <w:b/>
      <w:bCs/>
      <w:sz w:val="20"/>
      <w:szCs w:val="20"/>
    </w:rPr>
  </w:style>
  <w:style w:type="paragraph" w:styleId="FootnoteText">
    <w:name w:val="footnote text"/>
    <w:basedOn w:val="Normal"/>
    <w:link w:val="FootnoteTextChar"/>
    <w:semiHidden/>
    <w:unhideWhenUsed/>
    <w:rsid w:val="000F71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10E"/>
    <w:rPr>
      <w:sz w:val="20"/>
      <w:szCs w:val="20"/>
    </w:rPr>
  </w:style>
  <w:style w:type="character" w:styleId="FootnoteReference">
    <w:name w:val="footnote reference"/>
    <w:basedOn w:val="DefaultParagraphFont"/>
    <w:semiHidden/>
    <w:unhideWhenUsed/>
    <w:rsid w:val="000F710E"/>
    <w:rPr>
      <w:vertAlign w:val="superscript"/>
    </w:rPr>
  </w:style>
  <w:style w:type="paragraph" w:customStyle="1" w:styleId="Default">
    <w:name w:val="Default"/>
    <w:rsid w:val="00DA508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DA508D"/>
    <w:rPr>
      <w:color w:val="0000FF"/>
      <w:u w:val="single"/>
    </w:rPr>
  </w:style>
  <w:style w:type="paragraph" w:styleId="Title">
    <w:name w:val="Title"/>
    <w:basedOn w:val="Normal"/>
    <w:next w:val="Normal"/>
    <w:link w:val="TitleChar"/>
    <w:uiPriority w:val="10"/>
    <w:qFormat/>
    <w:rsid w:val="00DA508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nb-NO" w:eastAsia="nb-NO"/>
    </w:rPr>
  </w:style>
  <w:style w:type="character" w:customStyle="1" w:styleId="TitleChar">
    <w:name w:val="Title Char"/>
    <w:basedOn w:val="DefaultParagraphFont"/>
    <w:link w:val="Title"/>
    <w:uiPriority w:val="10"/>
    <w:rsid w:val="00DA508D"/>
    <w:rPr>
      <w:rFonts w:ascii="Cambria" w:eastAsia="Times New Roman" w:hAnsi="Cambria" w:cs="Times New Roman"/>
      <w:color w:val="17365D"/>
      <w:spacing w:val="5"/>
      <w:kern w:val="28"/>
      <w:sz w:val="52"/>
      <w:szCs w:val="52"/>
      <w:lang w:val="nb-NO" w:eastAsia="nb-NO"/>
    </w:rPr>
  </w:style>
  <w:style w:type="paragraph" w:styleId="Caption">
    <w:name w:val="caption"/>
    <w:basedOn w:val="Normal"/>
    <w:next w:val="Normal"/>
    <w:uiPriority w:val="35"/>
    <w:unhideWhenUsed/>
    <w:qFormat/>
    <w:rsid w:val="008F1CC8"/>
    <w:pPr>
      <w:spacing w:line="240" w:lineRule="auto"/>
    </w:pPr>
    <w:rPr>
      <w:b/>
      <w:bCs/>
      <w:color w:val="4F81BD" w:themeColor="accent1"/>
      <w:sz w:val="18"/>
      <w:szCs w:val="18"/>
    </w:rPr>
  </w:style>
  <w:style w:type="paragraph" w:styleId="NormalWeb">
    <w:name w:val="Normal (Web)"/>
    <w:basedOn w:val="Normal"/>
    <w:uiPriority w:val="99"/>
    <w:unhideWhenUsed/>
    <w:rsid w:val="00AC1E4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943E69"/>
    <w:pPr>
      <w:spacing w:after="0" w:line="240" w:lineRule="auto"/>
    </w:pPr>
    <w:rPr>
      <w:rFonts w:eastAsiaTheme="minorEastAsia"/>
    </w:rPr>
  </w:style>
  <w:style w:type="character" w:customStyle="1" w:styleId="Heading2Char">
    <w:name w:val="Heading 2 Char"/>
    <w:basedOn w:val="DefaultParagraphFont"/>
    <w:link w:val="Heading2"/>
    <w:uiPriority w:val="9"/>
    <w:rsid w:val="00515FCF"/>
    <w:rPr>
      <w:rFonts w:ascii="Times New Roman" w:eastAsia="Times New Roman" w:hAnsi="Times New Roman" w:cs="Times New Roman"/>
      <w:b/>
      <w:bCs/>
      <w:sz w:val="36"/>
      <w:szCs w:val="36"/>
    </w:rPr>
  </w:style>
  <w:style w:type="character" w:styleId="Strong">
    <w:name w:val="Strong"/>
    <w:basedOn w:val="DefaultParagraphFont"/>
    <w:uiPriority w:val="22"/>
    <w:qFormat/>
    <w:rsid w:val="00515FCF"/>
    <w:rPr>
      <w:b/>
      <w:bCs/>
    </w:rPr>
  </w:style>
  <w:style w:type="character" w:customStyle="1" w:styleId="apple-converted-space">
    <w:name w:val="apple-converted-space"/>
    <w:basedOn w:val="DefaultParagraphFont"/>
    <w:rsid w:val="00426D1B"/>
  </w:style>
  <w:style w:type="character" w:customStyle="1" w:styleId="currenthithighlight">
    <w:name w:val="currenthithighlight"/>
    <w:basedOn w:val="DefaultParagraphFont"/>
    <w:rsid w:val="008C5F4F"/>
  </w:style>
  <w:style w:type="character" w:customStyle="1" w:styleId="highlight">
    <w:name w:val="highlight"/>
    <w:basedOn w:val="DefaultParagraphFont"/>
    <w:rsid w:val="008C5F4F"/>
  </w:style>
  <w:style w:type="paragraph" w:styleId="Header">
    <w:name w:val="header"/>
    <w:basedOn w:val="Normal"/>
    <w:link w:val="HeaderChar"/>
    <w:uiPriority w:val="99"/>
    <w:unhideWhenUsed/>
    <w:rsid w:val="00397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F6E"/>
  </w:style>
  <w:style w:type="paragraph" w:styleId="Footer">
    <w:name w:val="footer"/>
    <w:basedOn w:val="Normal"/>
    <w:link w:val="FooterChar"/>
    <w:uiPriority w:val="99"/>
    <w:unhideWhenUsed/>
    <w:rsid w:val="00397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F6E"/>
  </w:style>
  <w:style w:type="character" w:customStyle="1" w:styleId="Heading3Char">
    <w:name w:val="Heading 3 Char"/>
    <w:basedOn w:val="DefaultParagraphFont"/>
    <w:link w:val="Heading3"/>
    <w:uiPriority w:val="9"/>
    <w:semiHidden/>
    <w:rsid w:val="003032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401F0"/>
    <w:rPr>
      <w:rFonts w:asciiTheme="majorHAnsi" w:eastAsiaTheme="majorEastAsia" w:hAnsiTheme="majorHAnsi" w:cstheme="majorBidi"/>
      <w:b/>
      <w:bCs/>
      <w:color w:val="943634" w:themeColor="accent2" w:themeShade="BF"/>
      <w:sz w:val="32"/>
      <w:szCs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6910">
      <w:bodyDiv w:val="1"/>
      <w:marLeft w:val="0"/>
      <w:marRight w:val="0"/>
      <w:marTop w:val="0"/>
      <w:marBottom w:val="0"/>
      <w:divBdr>
        <w:top w:val="none" w:sz="0" w:space="0" w:color="auto"/>
        <w:left w:val="none" w:sz="0" w:space="0" w:color="auto"/>
        <w:bottom w:val="none" w:sz="0" w:space="0" w:color="auto"/>
        <w:right w:val="none" w:sz="0" w:space="0" w:color="auto"/>
      </w:divBdr>
    </w:div>
    <w:div w:id="214050245">
      <w:bodyDiv w:val="1"/>
      <w:marLeft w:val="0"/>
      <w:marRight w:val="0"/>
      <w:marTop w:val="0"/>
      <w:marBottom w:val="0"/>
      <w:divBdr>
        <w:top w:val="none" w:sz="0" w:space="0" w:color="auto"/>
        <w:left w:val="none" w:sz="0" w:space="0" w:color="auto"/>
        <w:bottom w:val="none" w:sz="0" w:space="0" w:color="auto"/>
        <w:right w:val="none" w:sz="0" w:space="0" w:color="auto"/>
      </w:divBdr>
    </w:div>
    <w:div w:id="221478038">
      <w:bodyDiv w:val="1"/>
      <w:marLeft w:val="0"/>
      <w:marRight w:val="0"/>
      <w:marTop w:val="0"/>
      <w:marBottom w:val="0"/>
      <w:divBdr>
        <w:top w:val="none" w:sz="0" w:space="0" w:color="auto"/>
        <w:left w:val="none" w:sz="0" w:space="0" w:color="auto"/>
        <w:bottom w:val="none" w:sz="0" w:space="0" w:color="auto"/>
        <w:right w:val="none" w:sz="0" w:space="0" w:color="auto"/>
      </w:divBdr>
    </w:div>
    <w:div w:id="244455293">
      <w:bodyDiv w:val="1"/>
      <w:marLeft w:val="0"/>
      <w:marRight w:val="0"/>
      <w:marTop w:val="0"/>
      <w:marBottom w:val="0"/>
      <w:divBdr>
        <w:top w:val="none" w:sz="0" w:space="0" w:color="auto"/>
        <w:left w:val="none" w:sz="0" w:space="0" w:color="auto"/>
        <w:bottom w:val="none" w:sz="0" w:space="0" w:color="auto"/>
        <w:right w:val="none" w:sz="0" w:space="0" w:color="auto"/>
      </w:divBdr>
    </w:div>
    <w:div w:id="280039247">
      <w:bodyDiv w:val="1"/>
      <w:marLeft w:val="0"/>
      <w:marRight w:val="0"/>
      <w:marTop w:val="0"/>
      <w:marBottom w:val="0"/>
      <w:divBdr>
        <w:top w:val="none" w:sz="0" w:space="0" w:color="auto"/>
        <w:left w:val="none" w:sz="0" w:space="0" w:color="auto"/>
        <w:bottom w:val="none" w:sz="0" w:space="0" w:color="auto"/>
        <w:right w:val="none" w:sz="0" w:space="0" w:color="auto"/>
      </w:divBdr>
    </w:div>
    <w:div w:id="313920831">
      <w:bodyDiv w:val="1"/>
      <w:marLeft w:val="0"/>
      <w:marRight w:val="0"/>
      <w:marTop w:val="0"/>
      <w:marBottom w:val="0"/>
      <w:divBdr>
        <w:top w:val="none" w:sz="0" w:space="0" w:color="auto"/>
        <w:left w:val="none" w:sz="0" w:space="0" w:color="auto"/>
        <w:bottom w:val="none" w:sz="0" w:space="0" w:color="auto"/>
        <w:right w:val="none" w:sz="0" w:space="0" w:color="auto"/>
      </w:divBdr>
    </w:div>
    <w:div w:id="392852827">
      <w:bodyDiv w:val="1"/>
      <w:marLeft w:val="0"/>
      <w:marRight w:val="0"/>
      <w:marTop w:val="0"/>
      <w:marBottom w:val="0"/>
      <w:divBdr>
        <w:top w:val="none" w:sz="0" w:space="0" w:color="auto"/>
        <w:left w:val="none" w:sz="0" w:space="0" w:color="auto"/>
        <w:bottom w:val="none" w:sz="0" w:space="0" w:color="auto"/>
        <w:right w:val="none" w:sz="0" w:space="0" w:color="auto"/>
      </w:divBdr>
      <w:divsChild>
        <w:div w:id="2081172493">
          <w:marLeft w:val="0"/>
          <w:marRight w:val="0"/>
          <w:marTop w:val="0"/>
          <w:marBottom w:val="0"/>
          <w:divBdr>
            <w:top w:val="none" w:sz="0" w:space="0" w:color="auto"/>
            <w:left w:val="none" w:sz="0" w:space="0" w:color="auto"/>
            <w:bottom w:val="none" w:sz="0" w:space="0" w:color="auto"/>
            <w:right w:val="none" w:sz="0" w:space="0" w:color="auto"/>
          </w:divBdr>
        </w:div>
        <w:div w:id="1912694008">
          <w:marLeft w:val="0"/>
          <w:marRight w:val="0"/>
          <w:marTop w:val="240"/>
          <w:marBottom w:val="0"/>
          <w:divBdr>
            <w:top w:val="none" w:sz="0" w:space="0" w:color="auto"/>
            <w:left w:val="none" w:sz="0" w:space="0" w:color="auto"/>
            <w:bottom w:val="none" w:sz="0" w:space="0" w:color="auto"/>
            <w:right w:val="none" w:sz="0" w:space="0" w:color="auto"/>
          </w:divBdr>
        </w:div>
      </w:divsChild>
    </w:div>
    <w:div w:id="428430053">
      <w:bodyDiv w:val="1"/>
      <w:marLeft w:val="0"/>
      <w:marRight w:val="0"/>
      <w:marTop w:val="0"/>
      <w:marBottom w:val="0"/>
      <w:divBdr>
        <w:top w:val="none" w:sz="0" w:space="0" w:color="auto"/>
        <w:left w:val="none" w:sz="0" w:space="0" w:color="auto"/>
        <w:bottom w:val="none" w:sz="0" w:space="0" w:color="auto"/>
        <w:right w:val="none" w:sz="0" w:space="0" w:color="auto"/>
      </w:divBdr>
    </w:div>
    <w:div w:id="466124580">
      <w:bodyDiv w:val="1"/>
      <w:marLeft w:val="0"/>
      <w:marRight w:val="0"/>
      <w:marTop w:val="0"/>
      <w:marBottom w:val="0"/>
      <w:divBdr>
        <w:top w:val="none" w:sz="0" w:space="0" w:color="auto"/>
        <w:left w:val="none" w:sz="0" w:space="0" w:color="auto"/>
        <w:bottom w:val="none" w:sz="0" w:space="0" w:color="auto"/>
        <w:right w:val="none" w:sz="0" w:space="0" w:color="auto"/>
      </w:divBdr>
      <w:divsChild>
        <w:div w:id="24523518">
          <w:marLeft w:val="0"/>
          <w:marRight w:val="0"/>
          <w:marTop w:val="0"/>
          <w:marBottom w:val="0"/>
          <w:divBdr>
            <w:top w:val="none" w:sz="0" w:space="0" w:color="auto"/>
            <w:left w:val="none" w:sz="0" w:space="0" w:color="auto"/>
            <w:bottom w:val="none" w:sz="0" w:space="0" w:color="auto"/>
            <w:right w:val="none" w:sz="0" w:space="0" w:color="auto"/>
          </w:divBdr>
        </w:div>
        <w:div w:id="1527871127">
          <w:marLeft w:val="0"/>
          <w:marRight w:val="0"/>
          <w:marTop w:val="0"/>
          <w:marBottom w:val="0"/>
          <w:divBdr>
            <w:top w:val="none" w:sz="0" w:space="0" w:color="auto"/>
            <w:left w:val="none" w:sz="0" w:space="0" w:color="auto"/>
            <w:bottom w:val="none" w:sz="0" w:space="0" w:color="auto"/>
            <w:right w:val="none" w:sz="0" w:space="0" w:color="auto"/>
          </w:divBdr>
        </w:div>
      </w:divsChild>
    </w:div>
    <w:div w:id="547375616">
      <w:bodyDiv w:val="1"/>
      <w:marLeft w:val="0"/>
      <w:marRight w:val="0"/>
      <w:marTop w:val="0"/>
      <w:marBottom w:val="0"/>
      <w:divBdr>
        <w:top w:val="none" w:sz="0" w:space="0" w:color="auto"/>
        <w:left w:val="none" w:sz="0" w:space="0" w:color="auto"/>
        <w:bottom w:val="none" w:sz="0" w:space="0" w:color="auto"/>
        <w:right w:val="none" w:sz="0" w:space="0" w:color="auto"/>
      </w:divBdr>
    </w:div>
    <w:div w:id="660432028">
      <w:bodyDiv w:val="1"/>
      <w:marLeft w:val="0"/>
      <w:marRight w:val="0"/>
      <w:marTop w:val="0"/>
      <w:marBottom w:val="0"/>
      <w:divBdr>
        <w:top w:val="none" w:sz="0" w:space="0" w:color="auto"/>
        <w:left w:val="none" w:sz="0" w:space="0" w:color="auto"/>
        <w:bottom w:val="none" w:sz="0" w:space="0" w:color="auto"/>
        <w:right w:val="none" w:sz="0" w:space="0" w:color="auto"/>
      </w:divBdr>
      <w:divsChild>
        <w:div w:id="1687754064">
          <w:marLeft w:val="0"/>
          <w:marRight w:val="0"/>
          <w:marTop w:val="0"/>
          <w:marBottom w:val="0"/>
          <w:divBdr>
            <w:top w:val="none" w:sz="0" w:space="0" w:color="auto"/>
            <w:left w:val="none" w:sz="0" w:space="0" w:color="auto"/>
            <w:bottom w:val="none" w:sz="0" w:space="0" w:color="auto"/>
            <w:right w:val="none" w:sz="0" w:space="0" w:color="auto"/>
          </w:divBdr>
        </w:div>
      </w:divsChild>
    </w:div>
    <w:div w:id="770970542">
      <w:bodyDiv w:val="1"/>
      <w:marLeft w:val="0"/>
      <w:marRight w:val="0"/>
      <w:marTop w:val="0"/>
      <w:marBottom w:val="0"/>
      <w:divBdr>
        <w:top w:val="none" w:sz="0" w:space="0" w:color="auto"/>
        <w:left w:val="none" w:sz="0" w:space="0" w:color="auto"/>
        <w:bottom w:val="none" w:sz="0" w:space="0" w:color="auto"/>
        <w:right w:val="none" w:sz="0" w:space="0" w:color="auto"/>
      </w:divBdr>
    </w:div>
    <w:div w:id="1078291228">
      <w:bodyDiv w:val="1"/>
      <w:marLeft w:val="0"/>
      <w:marRight w:val="0"/>
      <w:marTop w:val="0"/>
      <w:marBottom w:val="0"/>
      <w:divBdr>
        <w:top w:val="none" w:sz="0" w:space="0" w:color="auto"/>
        <w:left w:val="none" w:sz="0" w:space="0" w:color="auto"/>
        <w:bottom w:val="none" w:sz="0" w:space="0" w:color="auto"/>
        <w:right w:val="none" w:sz="0" w:space="0" w:color="auto"/>
      </w:divBdr>
    </w:div>
    <w:div w:id="1215771944">
      <w:bodyDiv w:val="1"/>
      <w:marLeft w:val="0"/>
      <w:marRight w:val="0"/>
      <w:marTop w:val="0"/>
      <w:marBottom w:val="0"/>
      <w:divBdr>
        <w:top w:val="none" w:sz="0" w:space="0" w:color="auto"/>
        <w:left w:val="none" w:sz="0" w:space="0" w:color="auto"/>
        <w:bottom w:val="none" w:sz="0" w:space="0" w:color="auto"/>
        <w:right w:val="none" w:sz="0" w:space="0" w:color="auto"/>
      </w:divBdr>
    </w:div>
    <w:div w:id="1324315594">
      <w:bodyDiv w:val="1"/>
      <w:marLeft w:val="0"/>
      <w:marRight w:val="0"/>
      <w:marTop w:val="0"/>
      <w:marBottom w:val="0"/>
      <w:divBdr>
        <w:top w:val="none" w:sz="0" w:space="0" w:color="auto"/>
        <w:left w:val="none" w:sz="0" w:space="0" w:color="auto"/>
        <w:bottom w:val="none" w:sz="0" w:space="0" w:color="auto"/>
        <w:right w:val="none" w:sz="0" w:space="0" w:color="auto"/>
      </w:divBdr>
    </w:div>
    <w:div w:id="1396077693">
      <w:bodyDiv w:val="1"/>
      <w:marLeft w:val="0"/>
      <w:marRight w:val="0"/>
      <w:marTop w:val="0"/>
      <w:marBottom w:val="0"/>
      <w:divBdr>
        <w:top w:val="none" w:sz="0" w:space="0" w:color="auto"/>
        <w:left w:val="none" w:sz="0" w:space="0" w:color="auto"/>
        <w:bottom w:val="none" w:sz="0" w:space="0" w:color="auto"/>
        <w:right w:val="none" w:sz="0" w:space="0" w:color="auto"/>
      </w:divBdr>
      <w:divsChild>
        <w:div w:id="1524590671">
          <w:marLeft w:val="0"/>
          <w:marRight w:val="0"/>
          <w:marTop w:val="0"/>
          <w:marBottom w:val="0"/>
          <w:divBdr>
            <w:top w:val="none" w:sz="0" w:space="0" w:color="auto"/>
            <w:left w:val="none" w:sz="0" w:space="0" w:color="auto"/>
            <w:bottom w:val="none" w:sz="0" w:space="0" w:color="auto"/>
            <w:right w:val="none" w:sz="0" w:space="0" w:color="auto"/>
          </w:divBdr>
        </w:div>
      </w:divsChild>
    </w:div>
    <w:div w:id="1505364667">
      <w:bodyDiv w:val="1"/>
      <w:marLeft w:val="0"/>
      <w:marRight w:val="0"/>
      <w:marTop w:val="0"/>
      <w:marBottom w:val="0"/>
      <w:divBdr>
        <w:top w:val="none" w:sz="0" w:space="0" w:color="auto"/>
        <w:left w:val="none" w:sz="0" w:space="0" w:color="auto"/>
        <w:bottom w:val="none" w:sz="0" w:space="0" w:color="auto"/>
        <w:right w:val="none" w:sz="0" w:space="0" w:color="auto"/>
      </w:divBdr>
      <w:divsChild>
        <w:div w:id="1779526308">
          <w:marLeft w:val="0"/>
          <w:marRight w:val="360"/>
          <w:marTop w:val="0"/>
          <w:marBottom w:val="0"/>
          <w:divBdr>
            <w:top w:val="none" w:sz="0" w:space="0" w:color="auto"/>
            <w:left w:val="none" w:sz="0" w:space="0" w:color="auto"/>
            <w:bottom w:val="none" w:sz="0" w:space="0" w:color="auto"/>
            <w:right w:val="none" w:sz="0" w:space="0" w:color="auto"/>
          </w:divBdr>
          <w:divsChild>
            <w:div w:id="191920116">
              <w:marLeft w:val="0"/>
              <w:marRight w:val="0"/>
              <w:marTop w:val="120"/>
              <w:marBottom w:val="30"/>
              <w:divBdr>
                <w:top w:val="none" w:sz="0" w:space="0" w:color="auto"/>
                <w:left w:val="none" w:sz="0" w:space="0" w:color="auto"/>
                <w:bottom w:val="none" w:sz="0" w:space="0" w:color="auto"/>
                <w:right w:val="none" w:sz="0" w:space="0" w:color="auto"/>
              </w:divBdr>
            </w:div>
          </w:divsChild>
        </w:div>
        <w:div w:id="2087995278">
          <w:marLeft w:val="0"/>
          <w:marRight w:val="360"/>
          <w:marTop w:val="0"/>
          <w:marBottom w:val="0"/>
          <w:divBdr>
            <w:top w:val="none" w:sz="0" w:space="0" w:color="auto"/>
            <w:left w:val="none" w:sz="0" w:space="0" w:color="auto"/>
            <w:bottom w:val="none" w:sz="0" w:space="0" w:color="auto"/>
            <w:right w:val="none" w:sz="0" w:space="0" w:color="auto"/>
          </w:divBdr>
          <w:divsChild>
            <w:div w:id="1240671594">
              <w:marLeft w:val="0"/>
              <w:marRight w:val="0"/>
              <w:marTop w:val="0"/>
              <w:marBottom w:val="0"/>
              <w:divBdr>
                <w:top w:val="none" w:sz="0" w:space="0" w:color="auto"/>
                <w:left w:val="none" w:sz="0" w:space="0" w:color="auto"/>
                <w:bottom w:val="none" w:sz="0" w:space="0" w:color="auto"/>
                <w:right w:val="none" w:sz="0" w:space="0" w:color="auto"/>
              </w:divBdr>
            </w:div>
            <w:div w:id="1769617882">
              <w:marLeft w:val="0"/>
              <w:marRight w:val="0"/>
              <w:marTop w:val="120"/>
              <w:marBottom w:val="30"/>
              <w:divBdr>
                <w:top w:val="none" w:sz="0" w:space="0" w:color="auto"/>
                <w:left w:val="none" w:sz="0" w:space="0" w:color="auto"/>
                <w:bottom w:val="none" w:sz="0" w:space="0" w:color="auto"/>
                <w:right w:val="none" w:sz="0" w:space="0" w:color="auto"/>
              </w:divBdr>
            </w:div>
          </w:divsChild>
        </w:div>
        <w:div w:id="1511334220">
          <w:marLeft w:val="0"/>
          <w:marRight w:val="0"/>
          <w:marTop w:val="0"/>
          <w:marBottom w:val="375"/>
          <w:divBdr>
            <w:top w:val="none" w:sz="0" w:space="0" w:color="auto"/>
            <w:left w:val="none" w:sz="0" w:space="0" w:color="auto"/>
            <w:bottom w:val="none" w:sz="0" w:space="0" w:color="auto"/>
            <w:right w:val="none" w:sz="0" w:space="0" w:color="auto"/>
          </w:divBdr>
          <w:divsChild>
            <w:div w:id="990593799">
              <w:marLeft w:val="0"/>
              <w:marRight w:val="0"/>
              <w:marTop w:val="0"/>
              <w:marBottom w:val="0"/>
              <w:divBdr>
                <w:top w:val="none" w:sz="0" w:space="0" w:color="auto"/>
                <w:left w:val="none" w:sz="0" w:space="0" w:color="auto"/>
                <w:bottom w:val="none" w:sz="0" w:space="0" w:color="auto"/>
                <w:right w:val="none" w:sz="0" w:space="0" w:color="auto"/>
              </w:divBdr>
            </w:div>
            <w:div w:id="1894080281">
              <w:marLeft w:val="0"/>
              <w:marRight w:val="0"/>
              <w:marTop w:val="120"/>
              <w:marBottom w:val="30"/>
              <w:divBdr>
                <w:top w:val="none" w:sz="0" w:space="0" w:color="auto"/>
                <w:left w:val="none" w:sz="0" w:space="0" w:color="auto"/>
                <w:bottom w:val="none" w:sz="0" w:space="0" w:color="auto"/>
                <w:right w:val="none" w:sz="0" w:space="0" w:color="auto"/>
              </w:divBdr>
            </w:div>
          </w:divsChild>
        </w:div>
        <w:div w:id="1440293272">
          <w:marLeft w:val="0"/>
          <w:marRight w:val="360"/>
          <w:marTop w:val="0"/>
          <w:marBottom w:val="0"/>
          <w:divBdr>
            <w:top w:val="none" w:sz="0" w:space="0" w:color="auto"/>
            <w:left w:val="none" w:sz="0" w:space="0" w:color="auto"/>
            <w:bottom w:val="none" w:sz="0" w:space="0" w:color="auto"/>
            <w:right w:val="none" w:sz="0" w:space="0" w:color="auto"/>
          </w:divBdr>
          <w:divsChild>
            <w:div w:id="1764373318">
              <w:marLeft w:val="0"/>
              <w:marRight w:val="0"/>
              <w:marTop w:val="0"/>
              <w:marBottom w:val="0"/>
              <w:divBdr>
                <w:top w:val="none" w:sz="0" w:space="0" w:color="auto"/>
                <w:left w:val="none" w:sz="0" w:space="0" w:color="auto"/>
                <w:bottom w:val="none" w:sz="0" w:space="0" w:color="auto"/>
                <w:right w:val="none" w:sz="0" w:space="0" w:color="auto"/>
              </w:divBdr>
            </w:div>
            <w:div w:id="626356694">
              <w:marLeft w:val="0"/>
              <w:marRight w:val="0"/>
              <w:marTop w:val="120"/>
              <w:marBottom w:val="30"/>
              <w:divBdr>
                <w:top w:val="none" w:sz="0" w:space="0" w:color="auto"/>
                <w:left w:val="none" w:sz="0" w:space="0" w:color="auto"/>
                <w:bottom w:val="none" w:sz="0" w:space="0" w:color="auto"/>
                <w:right w:val="none" w:sz="0" w:space="0" w:color="auto"/>
              </w:divBdr>
            </w:div>
          </w:divsChild>
        </w:div>
        <w:div w:id="1439519417">
          <w:marLeft w:val="0"/>
          <w:marRight w:val="360"/>
          <w:marTop w:val="0"/>
          <w:marBottom w:val="0"/>
          <w:divBdr>
            <w:top w:val="none" w:sz="0" w:space="0" w:color="auto"/>
            <w:left w:val="none" w:sz="0" w:space="0" w:color="auto"/>
            <w:bottom w:val="none" w:sz="0" w:space="0" w:color="auto"/>
            <w:right w:val="none" w:sz="0" w:space="0" w:color="auto"/>
          </w:divBdr>
          <w:divsChild>
            <w:div w:id="1143427415">
              <w:marLeft w:val="0"/>
              <w:marRight w:val="0"/>
              <w:marTop w:val="0"/>
              <w:marBottom w:val="0"/>
              <w:divBdr>
                <w:top w:val="none" w:sz="0" w:space="0" w:color="auto"/>
                <w:left w:val="none" w:sz="0" w:space="0" w:color="auto"/>
                <w:bottom w:val="none" w:sz="0" w:space="0" w:color="auto"/>
                <w:right w:val="none" w:sz="0" w:space="0" w:color="auto"/>
              </w:divBdr>
            </w:div>
            <w:div w:id="265505516">
              <w:marLeft w:val="0"/>
              <w:marRight w:val="0"/>
              <w:marTop w:val="120"/>
              <w:marBottom w:val="30"/>
              <w:divBdr>
                <w:top w:val="none" w:sz="0" w:space="0" w:color="auto"/>
                <w:left w:val="none" w:sz="0" w:space="0" w:color="auto"/>
                <w:bottom w:val="none" w:sz="0" w:space="0" w:color="auto"/>
                <w:right w:val="none" w:sz="0" w:space="0" w:color="auto"/>
              </w:divBdr>
            </w:div>
          </w:divsChild>
        </w:div>
        <w:div w:id="2056851279">
          <w:marLeft w:val="0"/>
          <w:marRight w:val="0"/>
          <w:marTop w:val="0"/>
          <w:marBottom w:val="375"/>
          <w:divBdr>
            <w:top w:val="none" w:sz="0" w:space="0" w:color="auto"/>
            <w:left w:val="none" w:sz="0" w:space="0" w:color="auto"/>
            <w:bottom w:val="none" w:sz="0" w:space="0" w:color="auto"/>
            <w:right w:val="none" w:sz="0" w:space="0" w:color="auto"/>
          </w:divBdr>
          <w:divsChild>
            <w:div w:id="828834039">
              <w:marLeft w:val="0"/>
              <w:marRight w:val="0"/>
              <w:marTop w:val="0"/>
              <w:marBottom w:val="0"/>
              <w:divBdr>
                <w:top w:val="none" w:sz="0" w:space="0" w:color="auto"/>
                <w:left w:val="none" w:sz="0" w:space="0" w:color="auto"/>
                <w:bottom w:val="none" w:sz="0" w:space="0" w:color="auto"/>
                <w:right w:val="none" w:sz="0" w:space="0" w:color="auto"/>
              </w:divBdr>
            </w:div>
            <w:div w:id="45299349">
              <w:marLeft w:val="0"/>
              <w:marRight w:val="0"/>
              <w:marTop w:val="120"/>
              <w:marBottom w:val="30"/>
              <w:divBdr>
                <w:top w:val="none" w:sz="0" w:space="0" w:color="auto"/>
                <w:left w:val="none" w:sz="0" w:space="0" w:color="auto"/>
                <w:bottom w:val="none" w:sz="0" w:space="0" w:color="auto"/>
                <w:right w:val="none" w:sz="0" w:space="0" w:color="auto"/>
              </w:divBdr>
            </w:div>
          </w:divsChild>
        </w:div>
        <w:div w:id="797187248">
          <w:marLeft w:val="0"/>
          <w:marRight w:val="360"/>
          <w:marTop w:val="0"/>
          <w:marBottom w:val="0"/>
          <w:divBdr>
            <w:top w:val="none" w:sz="0" w:space="0" w:color="auto"/>
            <w:left w:val="none" w:sz="0" w:space="0" w:color="auto"/>
            <w:bottom w:val="none" w:sz="0" w:space="0" w:color="auto"/>
            <w:right w:val="none" w:sz="0" w:space="0" w:color="auto"/>
          </w:divBdr>
          <w:divsChild>
            <w:div w:id="1143545948">
              <w:marLeft w:val="0"/>
              <w:marRight w:val="0"/>
              <w:marTop w:val="0"/>
              <w:marBottom w:val="0"/>
              <w:divBdr>
                <w:top w:val="none" w:sz="0" w:space="0" w:color="auto"/>
                <w:left w:val="none" w:sz="0" w:space="0" w:color="auto"/>
                <w:bottom w:val="none" w:sz="0" w:space="0" w:color="auto"/>
                <w:right w:val="none" w:sz="0" w:space="0" w:color="auto"/>
              </w:divBdr>
            </w:div>
            <w:div w:id="1960913777">
              <w:marLeft w:val="0"/>
              <w:marRight w:val="0"/>
              <w:marTop w:val="120"/>
              <w:marBottom w:val="30"/>
              <w:divBdr>
                <w:top w:val="none" w:sz="0" w:space="0" w:color="auto"/>
                <w:left w:val="none" w:sz="0" w:space="0" w:color="auto"/>
                <w:bottom w:val="none" w:sz="0" w:space="0" w:color="auto"/>
                <w:right w:val="none" w:sz="0" w:space="0" w:color="auto"/>
              </w:divBdr>
            </w:div>
          </w:divsChild>
        </w:div>
        <w:div w:id="339964143">
          <w:marLeft w:val="0"/>
          <w:marRight w:val="360"/>
          <w:marTop w:val="0"/>
          <w:marBottom w:val="0"/>
          <w:divBdr>
            <w:top w:val="none" w:sz="0" w:space="0" w:color="auto"/>
            <w:left w:val="none" w:sz="0" w:space="0" w:color="auto"/>
            <w:bottom w:val="none" w:sz="0" w:space="0" w:color="auto"/>
            <w:right w:val="none" w:sz="0" w:space="0" w:color="auto"/>
          </w:divBdr>
          <w:divsChild>
            <w:div w:id="196043853">
              <w:marLeft w:val="0"/>
              <w:marRight w:val="0"/>
              <w:marTop w:val="0"/>
              <w:marBottom w:val="0"/>
              <w:divBdr>
                <w:top w:val="none" w:sz="0" w:space="0" w:color="auto"/>
                <w:left w:val="none" w:sz="0" w:space="0" w:color="auto"/>
                <w:bottom w:val="none" w:sz="0" w:space="0" w:color="auto"/>
                <w:right w:val="none" w:sz="0" w:space="0" w:color="auto"/>
              </w:divBdr>
            </w:div>
            <w:div w:id="1914466743">
              <w:marLeft w:val="0"/>
              <w:marRight w:val="0"/>
              <w:marTop w:val="120"/>
              <w:marBottom w:val="30"/>
              <w:divBdr>
                <w:top w:val="none" w:sz="0" w:space="0" w:color="auto"/>
                <w:left w:val="none" w:sz="0" w:space="0" w:color="auto"/>
                <w:bottom w:val="none" w:sz="0" w:space="0" w:color="auto"/>
                <w:right w:val="none" w:sz="0" w:space="0" w:color="auto"/>
              </w:divBdr>
            </w:div>
          </w:divsChild>
        </w:div>
        <w:div w:id="1066342414">
          <w:marLeft w:val="0"/>
          <w:marRight w:val="0"/>
          <w:marTop w:val="0"/>
          <w:marBottom w:val="375"/>
          <w:divBdr>
            <w:top w:val="none" w:sz="0" w:space="0" w:color="auto"/>
            <w:left w:val="none" w:sz="0" w:space="0" w:color="auto"/>
            <w:bottom w:val="none" w:sz="0" w:space="0" w:color="auto"/>
            <w:right w:val="none" w:sz="0" w:space="0" w:color="auto"/>
          </w:divBdr>
          <w:divsChild>
            <w:div w:id="1025867328">
              <w:marLeft w:val="0"/>
              <w:marRight w:val="0"/>
              <w:marTop w:val="0"/>
              <w:marBottom w:val="0"/>
              <w:divBdr>
                <w:top w:val="none" w:sz="0" w:space="0" w:color="auto"/>
                <w:left w:val="none" w:sz="0" w:space="0" w:color="auto"/>
                <w:bottom w:val="none" w:sz="0" w:space="0" w:color="auto"/>
                <w:right w:val="none" w:sz="0" w:space="0" w:color="auto"/>
              </w:divBdr>
            </w:div>
            <w:div w:id="406653659">
              <w:marLeft w:val="0"/>
              <w:marRight w:val="0"/>
              <w:marTop w:val="120"/>
              <w:marBottom w:val="30"/>
              <w:divBdr>
                <w:top w:val="none" w:sz="0" w:space="0" w:color="auto"/>
                <w:left w:val="none" w:sz="0" w:space="0" w:color="auto"/>
                <w:bottom w:val="none" w:sz="0" w:space="0" w:color="auto"/>
                <w:right w:val="none" w:sz="0" w:space="0" w:color="auto"/>
              </w:divBdr>
            </w:div>
            <w:div w:id="18242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0486">
      <w:bodyDiv w:val="1"/>
      <w:marLeft w:val="0"/>
      <w:marRight w:val="0"/>
      <w:marTop w:val="0"/>
      <w:marBottom w:val="0"/>
      <w:divBdr>
        <w:top w:val="none" w:sz="0" w:space="0" w:color="auto"/>
        <w:left w:val="none" w:sz="0" w:space="0" w:color="auto"/>
        <w:bottom w:val="none" w:sz="0" w:space="0" w:color="auto"/>
        <w:right w:val="none" w:sz="0" w:space="0" w:color="auto"/>
      </w:divBdr>
    </w:div>
    <w:div w:id="1849978252">
      <w:bodyDiv w:val="1"/>
      <w:marLeft w:val="0"/>
      <w:marRight w:val="0"/>
      <w:marTop w:val="0"/>
      <w:marBottom w:val="0"/>
      <w:divBdr>
        <w:top w:val="none" w:sz="0" w:space="0" w:color="auto"/>
        <w:left w:val="none" w:sz="0" w:space="0" w:color="auto"/>
        <w:bottom w:val="none" w:sz="0" w:space="0" w:color="auto"/>
        <w:right w:val="none" w:sz="0" w:space="0" w:color="auto"/>
      </w:divBdr>
    </w:div>
    <w:div w:id="1922912261">
      <w:bodyDiv w:val="1"/>
      <w:marLeft w:val="0"/>
      <w:marRight w:val="0"/>
      <w:marTop w:val="0"/>
      <w:marBottom w:val="0"/>
      <w:divBdr>
        <w:top w:val="none" w:sz="0" w:space="0" w:color="auto"/>
        <w:left w:val="none" w:sz="0" w:space="0" w:color="auto"/>
        <w:bottom w:val="none" w:sz="0" w:space="0" w:color="auto"/>
        <w:right w:val="none" w:sz="0" w:space="0" w:color="auto"/>
      </w:divBdr>
      <w:divsChild>
        <w:div w:id="407580818">
          <w:marLeft w:val="0"/>
          <w:marRight w:val="0"/>
          <w:marTop w:val="0"/>
          <w:marBottom w:val="0"/>
          <w:divBdr>
            <w:top w:val="none" w:sz="0" w:space="0" w:color="auto"/>
            <w:left w:val="none" w:sz="0" w:space="0" w:color="auto"/>
            <w:bottom w:val="none" w:sz="0" w:space="0" w:color="auto"/>
            <w:right w:val="none" w:sz="0" w:space="0" w:color="auto"/>
          </w:divBdr>
        </w:div>
      </w:divsChild>
    </w:div>
    <w:div w:id="1953322549">
      <w:bodyDiv w:val="1"/>
      <w:marLeft w:val="0"/>
      <w:marRight w:val="0"/>
      <w:marTop w:val="0"/>
      <w:marBottom w:val="0"/>
      <w:divBdr>
        <w:top w:val="none" w:sz="0" w:space="0" w:color="auto"/>
        <w:left w:val="none" w:sz="0" w:space="0" w:color="auto"/>
        <w:bottom w:val="none" w:sz="0" w:space="0" w:color="auto"/>
        <w:right w:val="none" w:sz="0" w:space="0" w:color="auto"/>
      </w:divBdr>
      <w:divsChild>
        <w:div w:id="495609549">
          <w:marLeft w:val="0"/>
          <w:marRight w:val="0"/>
          <w:marTop w:val="0"/>
          <w:marBottom w:val="0"/>
          <w:divBdr>
            <w:top w:val="none" w:sz="0" w:space="0" w:color="auto"/>
            <w:left w:val="none" w:sz="0" w:space="0" w:color="auto"/>
            <w:bottom w:val="none" w:sz="0" w:space="0" w:color="auto"/>
            <w:right w:val="none" w:sz="0" w:space="0" w:color="auto"/>
          </w:divBdr>
        </w:div>
      </w:divsChild>
    </w:div>
    <w:div w:id="20004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viewerng/viewer?url=http://www.wmd-course.com/wp-content/uploads/2016/02/CNS-BWC-Statement-Final.pdf&amp;hl=en_US" TargetMode="External"/><Relationship Id="rId9" Type="http://schemas.openxmlformats.org/officeDocument/2006/relationships/hyperlink" Target="http://www.wmd-course.com/menacs-provides-arabic-translation-for-bwc-meeting-report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8664-04B7-AB44-843F-2DD6E7C3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Monterey Institute of International Studies</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Bryan Leslie</dc:creator>
  <cp:lastModifiedBy>Farnaz Alimehri</cp:lastModifiedBy>
  <cp:revision>2</cp:revision>
  <cp:lastPrinted>2016-07-07T02:21:00Z</cp:lastPrinted>
  <dcterms:created xsi:type="dcterms:W3CDTF">2016-07-27T17:23:00Z</dcterms:created>
  <dcterms:modified xsi:type="dcterms:W3CDTF">2016-07-27T17:23:00Z</dcterms:modified>
</cp:coreProperties>
</file>